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DB49" w14:textId="77777777" w:rsidR="00CC50F6" w:rsidRPr="00A214D7" w:rsidRDefault="00CC50F6" w:rsidP="00FC00C2">
      <w:pPr>
        <w:rPr>
          <w:sz w:val="22"/>
          <w:szCs w:val="22"/>
        </w:rPr>
      </w:pPr>
    </w:p>
    <w:p w14:paraId="1AB481F9" w14:textId="51BC97F7" w:rsidR="00FC00C2" w:rsidRPr="00F40A3D" w:rsidRDefault="00C17167" w:rsidP="00F40A3D">
      <w:pPr>
        <w:rPr>
          <w:b/>
          <w:bCs/>
          <w:smallCaps/>
          <w:spacing w:val="5"/>
          <w:sz w:val="32"/>
          <w:szCs w:val="32"/>
        </w:rPr>
      </w:pPr>
      <w:r w:rsidRPr="00F40A3D">
        <w:rPr>
          <w:b/>
          <w:bCs/>
          <w:smallCaps/>
          <w:spacing w:val="5"/>
          <w:sz w:val="32"/>
          <w:szCs w:val="32"/>
        </w:rPr>
        <w:t>1.7 Whistleblowing</w:t>
      </w:r>
    </w:p>
    <w:p w14:paraId="27ED8249" w14:textId="77777777" w:rsidR="00D431F9" w:rsidRPr="00B444B4" w:rsidRDefault="00D431F9" w:rsidP="00B444B4">
      <w:pPr>
        <w:spacing w:after="0" w:line="360" w:lineRule="auto"/>
        <w:jc w:val="left"/>
        <w:rPr>
          <w:rFonts w:cs="Calibri"/>
          <w:sz w:val="24"/>
          <w:szCs w:val="24"/>
          <w:lang w:eastAsia="en-US"/>
        </w:rPr>
      </w:pPr>
      <w:r w:rsidRPr="00B444B4">
        <w:rPr>
          <w:rFonts w:cs="Calibri"/>
          <w:sz w:val="24"/>
          <w:szCs w:val="24"/>
          <w:lang w:eastAsia="en-US"/>
        </w:rPr>
        <w:t xml:space="preserve">Whistleblowing is raising a concern about malpractice within an organisation. It differs from a complaint or grievance in that there is no vested interest and the whistle-blower is acting as witness to misconduct or malpractice observed. Whistleblowing encourages and enables individuals to raise serious concerns that they may have about the conduct of others in the setting or the way in which it is run. </w:t>
      </w:r>
    </w:p>
    <w:p w14:paraId="19EAEA14" w14:textId="77777777" w:rsidR="008063F0" w:rsidRPr="00B444B4" w:rsidRDefault="008063F0" w:rsidP="00B444B4">
      <w:pPr>
        <w:spacing w:after="0" w:line="360" w:lineRule="auto"/>
        <w:jc w:val="left"/>
        <w:rPr>
          <w:rFonts w:cs="Calibri"/>
          <w:sz w:val="24"/>
          <w:szCs w:val="24"/>
          <w:lang w:eastAsia="en-US"/>
        </w:rPr>
      </w:pPr>
    </w:p>
    <w:p w14:paraId="6422B2B7" w14:textId="77777777" w:rsidR="008063F0" w:rsidRPr="008063F0" w:rsidRDefault="008063F0" w:rsidP="008063F0">
      <w:pPr>
        <w:pStyle w:val="Heading2"/>
        <w:rPr>
          <w:b/>
          <w:bCs/>
        </w:rPr>
      </w:pPr>
      <w:r w:rsidRPr="008063F0">
        <w:rPr>
          <w:b/>
          <w:bCs/>
        </w:rPr>
        <w:t>Policy Statement</w:t>
      </w:r>
    </w:p>
    <w:p w14:paraId="39B805AB" w14:textId="77777777" w:rsidR="00EF7CFC" w:rsidRPr="0012435F" w:rsidRDefault="00EF7CFC" w:rsidP="0012435F">
      <w:pPr>
        <w:spacing w:after="0" w:line="360" w:lineRule="auto"/>
        <w:jc w:val="left"/>
        <w:rPr>
          <w:rFonts w:cs="Calibri"/>
          <w:sz w:val="24"/>
          <w:szCs w:val="24"/>
          <w:lang w:eastAsia="en-US"/>
        </w:rPr>
      </w:pPr>
      <w:r w:rsidRPr="0012435F">
        <w:rPr>
          <w:rFonts w:cs="Calibri"/>
          <w:sz w:val="24"/>
          <w:szCs w:val="24"/>
          <w:lang w:eastAsia="en-US"/>
        </w:rPr>
        <w:t>This policy provides individuals in the nursery with protection from victimisation or punishment where they raise a genuine concern about misconduct or malpractice in the organisation. The policy is underpinned by the Public Interest Disclosure Act 1998, which encourages people to raise concerns about misconduct or malpractice in the workplace, in order to promote good governance and accountability in the public interest. The Act covers behaviour, which amounts to:</w:t>
      </w:r>
    </w:p>
    <w:p w14:paraId="63BE3634" w14:textId="1768FF46" w:rsidR="00EF7CFC" w:rsidRDefault="00EF7CFC" w:rsidP="006E64F5">
      <w:pPr>
        <w:numPr>
          <w:ilvl w:val="0"/>
          <w:numId w:val="2"/>
        </w:numPr>
        <w:spacing w:before="100" w:beforeAutospacing="1" w:after="100" w:afterAutospacing="1" w:line="312" w:lineRule="atLeast"/>
        <w:jc w:val="left"/>
        <w:rPr>
          <w:rFonts w:asciiTheme="minorHAnsi" w:hAnsiTheme="minorHAnsi" w:cstheme="minorHAnsi"/>
          <w:color w:val="000000"/>
          <w:sz w:val="24"/>
          <w:szCs w:val="24"/>
        </w:rPr>
      </w:pPr>
      <w:r w:rsidRPr="00FA50B2">
        <w:rPr>
          <w:rFonts w:asciiTheme="minorHAnsi" w:hAnsiTheme="minorHAnsi" w:cstheme="minorHAnsi"/>
          <w:color w:val="000000"/>
          <w:sz w:val="24"/>
          <w:szCs w:val="24"/>
        </w:rPr>
        <w:t>A criminal offence</w:t>
      </w:r>
    </w:p>
    <w:p w14:paraId="133254DE" w14:textId="77777777" w:rsidR="00EF7CFC" w:rsidRPr="00FA50B2" w:rsidRDefault="00EF7CFC" w:rsidP="006E64F5">
      <w:pPr>
        <w:numPr>
          <w:ilvl w:val="0"/>
          <w:numId w:val="2"/>
        </w:numPr>
        <w:spacing w:before="100" w:beforeAutospacing="1" w:after="100" w:afterAutospacing="1" w:line="312" w:lineRule="atLeast"/>
        <w:jc w:val="left"/>
        <w:rPr>
          <w:rFonts w:asciiTheme="minorHAnsi" w:hAnsiTheme="minorHAnsi" w:cstheme="minorHAnsi"/>
          <w:color w:val="000000"/>
          <w:sz w:val="24"/>
          <w:szCs w:val="24"/>
        </w:rPr>
      </w:pPr>
      <w:r w:rsidRPr="00FA50B2">
        <w:rPr>
          <w:rFonts w:asciiTheme="minorHAnsi" w:hAnsiTheme="minorHAnsi" w:cstheme="minorHAnsi"/>
          <w:color w:val="000000"/>
          <w:sz w:val="24"/>
          <w:szCs w:val="24"/>
        </w:rPr>
        <w:t>Failure to comply with any legal obligation</w:t>
      </w:r>
    </w:p>
    <w:p w14:paraId="0CEE7250" w14:textId="77777777" w:rsidR="00EF7CFC" w:rsidRPr="00FA50B2" w:rsidRDefault="00EF7CFC" w:rsidP="006E64F5">
      <w:pPr>
        <w:numPr>
          <w:ilvl w:val="0"/>
          <w:numId w:val="2"/>
        </w:numPr>
        <w:spacing w:before="100" w:beforeAutospacing="1" w:after="100" w:afterAutospacing="1" w:line="312" w:lineRule="atLeast"/>
        <w:jc w:val="left"/>
        <w:rPr>
          <w:rFonts w:asciiTheme="minorHAnsi" w:hAnsiTheme="minorHAnsi" w:cstheme="minorHAnsi"/>
          <w:color w:val="000000"/>
          <w:sz w:val="24"/>
          <w:szCs w:val="24"/>
        </w:rPr>
      </w:pPr>
      <w:r w:rsidRPr="00FA50B2">
        <w:rPr>
          <w:rFonts w:asciiTheme="minorHAnsi" w:hAnsiTheme="minorHAnsi" w:cstheme="minorHAnsi"/>
          <w:color w:val="000000"/>
          <w:sz w:val="24"/>
          <w:szCs w:val="24"/>
        </w:rPr>
        <w:t>A miscarriage of justice</w:t>
      </w:r>
    </w:p>
    <w:p w14:paraId="32A41A3D" w14:textId="77777777" w:rsidR="00EF7CFC" w:rsidRPr="00FA50B2" w:rsidRDefault="00EF7CFC" w:rsidP="006E64F5">
      <w:pPr>
        <w:numPr>
          <w:ilvl w:val="0"/>
          <w:numId w:val="2"/>
        </w:numPr>
        <w:spacing w:before="100" w:beforeAutospacing="1" w:after="100" w:afterAutospacing="1" w:line="312" w:lineRule="atLeast"/>
        <w:jc w:val="left"/>
        <w:rPr>
          <w:rFonts w:asciiTheme="minorHAnsi" w:hAnsiTheme="minorHAnsi" w:cstheme="minorHAnsi"/>
          <w:color w:val="000000"/>
          <w:sz w:val="24"/>
          <w:szCs w:val="24"/>
        </w:rPr>
      </w:pPr>
      <w:r w:rsidRPr="00FA50B2">
        <w:rPr>
          <w:rFonts w:asciiTheme="minorHAnsi" w:hAnsiTheme="minorHAnsi" w:cstheme="minorHAnsi"/>
          <w:color w:val="000000"/>
          <w:sz w:val="24"/>
          <w:szCs w:val="24"/>
        </w:rPr>
        <w:t>Danger to health and safety of an individual and/or environment</w:t>
      </w:r>
    </w:p>
    <w:p w14:paraId="5C8F7252" w14:textId="77777777" w:rsidR="00EF7CFC" w:rsidRPr="00FA50B2" w:rsidRDefault="00EF7CFC" w:rsidP="006E64F5">
      <w:pPr>
        <w:numPr>
          <w:ilvl w:val="0"/>
          <w:numId w:val="2"/>
        </w:numPr>
        <w:spacing w:before="100" w:beforeAutospacing="1" w:after="100" w:afterAutospacing="1" w:line="312" w:lineRule="atLeast"/>
        <w:jc w:val="left"/>
        <w:rPr>
          <w:rFonts w:asciiTheme="minorHAnsi" w:hAnsiTheme="minorHAnsi" w:cstheme="minorHAnsi"/>
          <w:color w:val="000000"/>
          <w:sz w:val="24"/>
          <w:szCs w:val="24"/>
        </w:rPr>
      </w:pPr>
      <w:r w:rsidRPr="00FA50B2">
        <w:rPr>
          <w:rFonts w:asciiTheme="minorHAnsi" w:hAnsiTheme="minorHAnsi" w:cstheme="minorHAnsi"/>
          <w:color w:val="000000"/>
          <w:sz w:val="24"/>
          <w:szCs w:val="24"/>
        </w:rPr>
        <w:t>Deliberate concealment of information about any of the above.</w:t>
      </w:r>
    </w:p>
    <w:p w14:paraId="06219DAB" w14:textId="113560B6" w:rsidR="00EF7CFC" w:rsidRPr="001553F1" w:rsidRDefault="00EF7CFC" w:rsidP="001553F1">
      <w:pPr>
        <w:spacing w:after="0" w:line="360" w:lineRule="auto"/>
        <w:jc w:val="left"/>
        <w:rPr>
          <w:rFonts w:cs="Calibri"/>
          <w:sz w:val="24"/>
          <w:szCs w:val="24"/>
          <w:lang w:eastAsia="en-US"/>
        </w:rPr>
      </w:pPr>
      <w:r w:rsidRPr="001553F1">
        <w:rPr>
          <w:rFonts w:cs="Calibri"/>
          <w:sz w:val="24"/>
          <w:szCs w:val="24"/>
          <w:lang w:eastAsia="en-US"/>
        </w:rPr>
        <w:t>It is not intended that this policy be a substitute for, or an alternative to the formal Grievance Procedure, but is designed to nurture a culture of openness and transparency within the organisation, which makes it safe and acceptable for employees and volunteers to raise, in good faith, a concern they may have about misconduct or malpractice</w:t>
      </w:r>
      <w:r w:rsidR="00F504CA" w:rsidRPr="001553F1">
        <w:rPr>
          <w:rFonts w:cs="Calibri"/>
          <w:sz w:val="24"/>
          <w:szCs w:val="24"/>
          <w:lang w:eastAsia="en-US"/>
        </w:rPr>
        <w:t xml:space="preserve"> and for </w:t>
      </w:r>
      <w:r w:rsidR="00F504CA" w:rsidRPr="001553F1">
        <w:rPr>
          <w:rFonts w:cs="Calibri"/>
          <w:sz w:val="24"/>
          <w:szCs w:val="24"/>
          <w:lang w:eastAsia="en-US"/>
        </w:rPr>
        <w:lastRenderedPageBreak/>
        <w:t>the organisation to respond to concerns and make employee(s) aware of how to pursue them, if they are not satisfied.</w:t>
      </w:r>
    </w:p>
    <w:p w14:paraId="222F1230" w14:textId="77777777" w:rsidR="008063F0" w:rsidRPr="00FA50B2" w:rsidRDefault="008063F0" w:rsidP="008063F0">
      <w:pPr>
        <w:spacing w:after="0"/>
        <w:rPr>
          <w:rFonts w:asciiTheme="minorHAnsi" w:hAnsiTheme="minorHAnsi" w:cstheme="minorHAnsi"/>
          <w:sz w:val="24"/>
          <w:szCs w:val="24"/>
        </w:rPr>
      </w:pPr>
    </w:p>
    <w:p w14:paraId="6F9CBDD5" w14:textId="77777777" w:rsidR="008063F0" w:rsidRPr="00FA50B2" w:rsidRDefault="008063F0" w:rsidP="008063F0">
      <w:pPr>
        <w:spacing w:after="0"/>
        <w:rPr>
          <w:sz w:val="24"/>
          <w:szCs w:val="24"/>
        </w:rPr>
      </w:pPr>
    </w:p>
    <w:p w14:paraId="6767C6F3" w14:textId="2C299D9D" w:rsidR="00454776" w:rsidRPr="006E64F5" w:rsidRDefault="00454776" w:rsidP="006E64F5">
      <w:pPr>
        <w:pStyle w:val="Heading1"/>
        <w:kinsoku w:val="0"/>
        <w:overflowPunct w:val="0"/>
        <w:rPr>
          <w:rFonts w:asciiTheme="minorHAnsi" w:hAnsiTheme="minorHAnsi" w:cstheme="minorHAnsi"/>
          <w:b/>
          <w:bCs/>
          <w:sz w:val="28"/>
          <w:szCs w:val="28"/>
        </w:rPr>
      </w:pPr>
      <w:r w:rsidRPr="00454776">
        <w:rPr>
          <w:rFonts w:asciiTheme="minorHAnsi" w:hAnsiTheme="minorHAnsi" w:cstheme="minorHAnsi"/>
          <w:b/>
          <w:bCs/>
          <w:spacing w:val="1"/>
          <w:sz w:val="28"/>
          <w:szCs w:val="28"/>
        </w:rPr>
        <w:t>P</w:t>
      </w:r>
      <w:r w:rsidRPr="00454776">
        <w:rPr>
          <w:rFonts w:asciiTheme="minorHAnsi" w:hAnsiTheme="minorHAnsi" w:cstheme="minorHAnsi"/>
          <w:b/>
          <w:bCs/>
          <w:sz w:val="28"/>
          <w:szCs w:val="28"/>
        </w:rPr>
        <w:t>r</w:t>
      </w:r>
      <w:r w:rsidRPr="00454776">
        <w:rPr>
          <w:rFonts w:asciiTheme="minorHAnsi" w:hAnsiTheme="minorHAnsi" w:cstheme="minorHAnsi"/>
          <w:b/>
          <w:bCs/>
          <w:spacing w:val="1"/>
          <w:sz w:val="28"/>
          <w:szCs w:val="28"/>
        </w:rPr>
        <w:t>ocedu</w:t>
      </w:r>
      <w:r w:rsidRPr="00454776">
        <w:rPr>
          <w:rFonts w:asciiTheme="minorHAnsi" w:hAnsiTheme="minorHAnsi" w:cstheme="minorHAnsi"/>
          <w:b/>
          <w:bCs/>
          <w:sz w:val="28"/>
          <w:szCs w:val="28"/>
        </w:rPr>
        <w:t>r</w:t>
      </w:r>
      <w:r w:rsidRPr="00454776">
        <w:rPr>
          <w:rFonts w:asciiTheme="minorHAnsi" w:hAnsiTheme="minorHAnsi" w:cstheme="minorHAnsi"/>
          <w:b/>
          <w:bCs/>
          <w:spacing w:val="1"/>
          <w:sz w:val="28"/>
          <w:szCs w:val="28"/>
        </w:rPr>
        <w:t>e</w:t>
      </w:r>
      <w:r w:rsidRPr="00454776">
        <w:rPr>
          <w:rFonts w:asciiTheme="minorHAnsi" w:hAnsiTheme="minorHAnsi" w:cstheme="minorHAnsi"/>
          <w:b/>
          <w:bCs/>
          <w:sz w:val="28"/>
          <w:szCs w:val="28"/>
        </w:rPr>
        <w:t>s</w:t>
      </w:r>
    </w:p>
    <w:p w14:paraId="550C2B11" w14:textId="77777777" w:rsidR="004C5E0E" w:rsidRPr="00FA50B2" w:rsidRDefault="004C5E0E" w:rsidP="006552BE">
      <w:pPr>
        <w:pStyle w:val="NormalWeb"/>
        <w:spacing w:line="360" w:lineRule="auto"/>
        <w:rPr>
          <w:rFonts w:asciiTheme="minorHAnsi" w:hAnsiTheme="minorHAnsi" w:cstheme="minorHAnsi"/>
          <w:color w:val="000000"/>
        </w:rPr>
      </w:pPr>
      <w:r w:rsidRPr="00FA50B2">
        <w:rPr>
          <w:rFonts w:asciiTheme="minorHAnsi" w:hAnsiTheme="minorHAnsi" w:cstheme="minorHAnsi"/>
          <w:color w:val="000000"/>
        </w:rPr>
        <w:t xml:space="preserve">This procedure outlines how serious concerns about the setting can be reported.  The types of serious concerns may include: </w:t>
      </w:r>
    </w:p>
    <w:p w14:paraId="4EDD1E1D" w14:textId="77777777" w:rsidR="004C5E0E" w:rsidRPr="00FA50B2" w:rsidRDefault="004C5E0E" w:rsidP="006552BE">
      <w:pPr>
        <w:pStyle w:val="NormalWeb"/>
        <w:spacing w:line="360" w:lineRule="auto"/>
        <w:ind w:left="720"/>
        <w:rPr>
          <w:rFonts w:asciiTheme="minorHAnsi" w:hAnsiTheme="minorHAnsi" w:cstheme="minorHAnsi"/>
          <w:color w:val="000000"/>
        </w:rPr>
      </w:pPr>
      <w:r w:rsidRPr="00FA50B2">
        <w:rPr>
          <w:rFonts w:asciiTheme="minorHAnsi" w:hAnsiTheme="minorHAnsi" w:cstheme="minorHAnsi"/>
          <w:color w:val="000000"/>
        </w:rPr>
        <w:t xml:space="preserve">Unlawful conduct, financial malpractice, dangerous activity, concerns about how the nursery is run, fraud concerns relating to the safeguarding of children, concerns about the conduct of others in the setting or the way in which the setting is run. </w:t>
      </w:r>
    </w:p>
    <w:p w14:paraId="0E320264" w14:textId="77777777" w:rsidR="004C5E0E" w:rsidRPr="004C5E0E" w:rsidRDefault="004C5E0E" w:rsidP="006552BE">
      <w:pPr>
        <w:pStyle w:val="NormalWeb"/>
        <w:spacing w:line="360" w:lineRule="auto"/>
        <w:rPr>
          <w:rFonts w:asciiTheme="minorHAnsi" w:hAnsiTheme="minorHAnsi" w:cstheme="minorHAnsi"/>
          <w:color w:val="000000"/>
          <w:sz w:val="22"/>
          <w:szCs w:val="22"/>
        </w:rPr>
      </w:pPr>
    </w:p>
    <w:p w14:paraId="2F92689B" w14:textId="77777777" w:rsidR="004C5E0E" w:rsidRPr="00FA50B2" w:rsidRDefault="004C5E0E" w:rsidP="00C849AE">
      <w:pPr>
        <w:pStyle w:val="NormalWeb"/>
        <w:spacing w:line="360" w:lineRule="auto"/>
        <w:rPr>
          <w:rFonts w:asciiTheme="minorHAnsi" w:hAnsiTheme="minorHAnsi" w:cstheme="minorHAnsi"/>
          <w:b/>
          <w:color w:val="000000"/>
        </w:rPr>
      </w:pPr>
      <w:r w:rsidRPr="00FA50B2">
        <w:rPr>
          <w:rFonts w:asciiTheme="minorHAnsi" w:hAnsiTheme="minorHAnsi" w:cstheme="minorHAnsi"/>
          <w:b/>
          <w:color w:val="000000"/>
        </w:rPr>
        <w:t>How to report concerns</w:t>
      </w:r>
    </w:p>
    <w:p w14:paraId="1EC3D794" w14:textId="77777777" w:rsidR="004C5E0E" w:rsidRPr="00FA50B2" w:rsidRDefault="004C5E0E" w:rsidP="00C849AE">
      <w:pPr>
        <w:pStyle w:val="NormalWeb"/>
        <w:spacing w:line="360" w:lineRule="auto"/>
        <w:jc w:val="left"/>
        <w:rPr>
          <w:rFonts w:asciiTheme="minorHAnsi" w:hAnsiTheme="minorHAnsi" w:cstheme="minorHAnsi"/>
          <w:color w:val="000000"/>
        </w:rPr>
      </w:pPr>
      <w:r w:rsidRPr="00FA50B2">
        <w:rPr>
          <w:rFonts w:asciiTheme="minorHAnsi" w:hAnsiTheme="minorHAnsi" w:cstheme="minorHAnsi"/>
          <w:color w:val="000000"/>
        </w:rPr>
        <w:t>The earlier a concern is raised the easier it is for action to be taken.</w:t>
      </w:r>
    </w:p>
    <w:p w14:paraId="5A32175D" w14:textId="77777777" w:rsidR="004C5E0E" w:rsidRPr="00FA50B2" w:rsidRDefault="004C5E0E" w:rsidP="00C849AE">
      <w:pPr>
        <w:pStyle w:val="NormalWeb"/>
        <w:spacing w:line="360" w:lineRule="auto"/>
        <w:jc w:val="left"/>
        <w:rPr>
          <w:rFonts w:asciiTheme="minorHAnsi" w:hAnsiTheme="minorHAnsi" w:cstheme="minorHAnsi"/>
          <w:color w:val="333333"/>
          <w:lang w:eastAsia="en-GB"/>
        </w:rPr>
      </w:pPr>
      <w:r w:rsidRPr="00FA50B2">
        <w:rPr>
          <w:rFonts w:asciiTheme="minorHAnsi" w:hAnsiTheme="minorHAnsi" w:cstheme="minorHAnsi"/>
          <w:color w:val="000000"/>
        </w:rPr>
        <w:t>Concerns can be raised in writing or verbally.</w:t>
      </w:r>
      <w:r w:rsidRPr="00FA50B2">
        <w:rPr>
          <w:rFonts w:asciiTheme="minorHAnsi" w:hAnsiTheme="minorHAnsi" w:cstheme="minorHAnsi"/>
          <w:color w:val="333333"/>
          <w:lang w:eastAsia="en-GB"/>
        </w:rPr>
        <w:t xml:space="preserve"> </w:t>
      </w:r>
    </w:p>
    <w:p w14:paraId="4EB73961" w14:textId="77777777" w:rsidR="004C5E0E" w:rsidRPr="00FA50B2" w:rsidRDefault="004C5E0E" w:rsidP="00C849AE">
      <w:pPr>
        <w:pStyle w:val="NormalWeb"/>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This policy encourages you to put your name to your allegation whenever possible.  Concerns raised anonymously are much less powerful.   It is also much more difficult for us to look </w:t>
      </w:r>
      <w:proofErr w:type="gramStart"/>
      <w:r w:rsidRPr="00FA50B2">
        <w:rPr>
          <w:rFonts w:asciiTheme="minorHAnsi" w:hAnsiTheme="minorHAnsi" w:cstheme="minorHAnsi"/>
          <w:color w:val="000000"/>
        </w:rPr>
        <w:t>in to</w:t>
      </w:r>
      <w:proofErr w:type="gramEnd"/>
      <w:r w:rsidRPr="00FA50B2">
        <w:rPr>
          <w:rFonts w:asciiTheme="minorHAnsi" w:hAnsiTheme="minorHAnsi" w:cstheme="minorHAnsi"/>
          <w:color w:val="000000"/>
        </w:rPr>
        <w:t xml:space="preserve"> anonymous concerns and to protect you if you need protection.   Concerns raised anonymously will be considered at the nursery’s discretion</w:t>
      </w:r>
    </w:p>
    <w:p w14:paraId="66211BF9" w14:textId="77777777" w:rsidR="004C5E0E" w:rsidRPr="00FA50B2" w:rsidRDefault="004C5E0E" w:rsidP="00C849AE">
      <w:pPr>
        <w:pStyle w:val="NormalWeb"/>
        <w:numPr>
          <w:ilvl w:val="0"/>
          <w:numId w:val="3"/>
        </w:numPr>
        <w:spacing w:line="360" w:lineRule="auto"/>
        <w:jc w:val="left"/>
        <w:rPr>
          <w:rFonts w:asciiTheme="minorHAnsi" w:hAnsiTheme="minorHAnsi" w:cstheme="minorHAnsi"/>
          <w:color w:val="000000"/>
        </w:rPr>
      </w:pPr>
      <w:r w:rsidRPr="00FA50B2">
        <w:rPr>
          <w:rFonts w:asciiTheme="minorHAnsi" w:hAnsiTheme="minorHAnsi" w:cstheme="minorHAnsi"/>
          <w:color w:val="000000"/>
        </w:rPr>
        <w:t>In the first instance reports should be made to the nursery manager</w:t>
      </w:r>
    </w:p>
    <w:p w14:paraId="1F3B0237" w14:textId="77777777" w:rsidR="004C5E0E" w:rsidRPr="00FA50B2" w:rsidRDefault="004C5E0E" w:rsidP="00C849AE">
      <w:pPr>
        <w:pStyle w:val="NormalWeb"/>
        <w:numPr>
          <w:ilvl w:val="0"/>
          <w:numId w:val="3"/>
        </w:numPr>
        <w:spacing w:line="360" w:lineRule="auto"/>
        <w:jc w:val="left"/>
        <w:rPr>
          <w:rFonts w:asciiTheme="minorHAnsi" w:hAnsiTheme="minorHAnsi" w:cstheme="minorHAnsi"/>
          <w:color w:val="000000"/>
        </w:rPr>
      </w:pPr>
      <w:r w:rsidRPr="00FA50B2">
        <w:rPr>
          <w:rFonts w:asciiTheme="minorHAnsi" w:hAnsiTheme="minorHAnsi" w:cstheme="minorHAnsi"/>
          <w:color w:val="000000"/>
        </w:rPr>
        <w:t>The setting understands that sometimes nursery staff or other individuals may need to be bypass the nursery manager.  Concerns should then be made directly to the chair of the committee.</w:t>
      </w:r>
    </w:p>
    <w:p w14:paraId="35D0BAE4" w14:textId="77777777" w:rsidR="004C5E0E" w:rsidRPr="00FA50B2" w:rsidRDefault="004C5E0E" w:rsidP="00C849AE">
      <w:pPr>
        <w:pStyle w:val="NormalWeb"/>
        <w:numPr>
          <w:ilvl w:val="0"/>
          <w:numId w:val="3"/>
        </w:numPr>
        <w:spacing w:line="360" w:lineRule="auto"/>
        <w:jc w:val="left"/>
        <w:rPr>
          <w:rFonts w:asciiTheme="minorHAnsi" w:hAnsiTheme="minorHAnsi" w:cstheme="minorHAnsi"/>
          <w:color w:val="000000"/>
        </w:rPr>
      </w:pPr>
      <w:r w:rsidRPr="00FA50B2">
        <w:rPr>
          <w:rFonts w:asciiTheme="minorHAnsi" w:hAnsiTheme="minorHAnsi" w:cstheme="minorHAnsi"/>
          <w:color w:val="000000"/>
        </w:rPr>
        <w:t>Sometimes it may be appropriate to bypass the nursery completely and to make a referral directly to either:</w:t>
      </w:r>
    </w:p>
    <w:p w14:paraId="239E9E89" w14:textId="77777777" w:rsidR="004C5E0E" w:rsidRPr="00FA50B2" w:rsidRDefault="004C5E0E" w:rsidP="00C849AE">
      <w:pPr>
        <w:pStyle w:val="NormalWeb"/>
        <w:numPr>
          <w:ilvl w:val="1"/>
          <w:numId w:val="3"/>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The Director of Children’s Services at Wokingham Borough Council on 0118 974 6055 to seek guidance on how to proceed.  </w:t>
      </w:r>
    </w:p>
    <w:p w14:paraId="1734C237" w14:textId="77777777" w:rsidR="004C5E0E" w:rsidRPr="00FA50B2" w:rsidRDefault="004C5E0E" w:rsidP="00C849AE">
      <w:pPr>
        <w:pStyle w:val="NormalWeb"/>
        <w:numPr>
          <w:ilvl w:val="1"/>
          <w:numId w:val="3"/>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Ofsted whistleblowing Hotline 0300 123 3155   email:  </w:t>
      </w:r>
      <w:hyperlink r:id="rId7" w:history="1">
        <w:r w:rsidRPr="00FA50B2">
          <w:rPr>
            <w:rStyle w:val="Hyperlink"/>
            <w:rFonts w:asciiTheme="minorHAnsi" w:hAnsiTheme="minorHAnsi" w:cstheme="minorHAnsi"/>
            <w:color w:val="000000"/>
          </w:rPr>
          <w:t>whistleblowing@ofsted.gov.uk</w:t>
        </w:r>
      </w:hyperlink>
      <w:r w:rsidRPr="00FA50B2">
        <w:rPr>
          <w:rFonts w:asciiTheme="minorHAnsi" w:hAnsiTheme="minorHAnsi" w:cstheme="minorHAnsi"/>
          <w:color w:val="000000"/>
        </w:rPr>
        <w:t xml:space="preserve"> </w:t>
      </w:r>
    </w:p>
    <w:p w14:paraId="5E0B86A7" w14:textId="77777777" w:rsidR="004C5E0E" w:rsidRPr="00FA50B2" w:rsidRDefault="004C5E0E" w:rsidP="00C849AE">
      <w:pPr>
        <w:pStyle w:val="NormalWeb"/>
        <w:spacing w:line="360" w:lineRule="auto"/>
        <w:jc w:val="left"/>
        <w:rPr>
          <w:rFonts w:asciiTheme="minorHAnsi" w:hAnsiTheme="minorHAnsi" w:cstheme="minorHAnsi"/>
          <w:color w:val="000000"/>
        </w:rPr>
      </w:pPr>
    </w:p>
    <w:p w14:paraId="7B39AA3A" w14:textId="77777777" w:rsidR="004C5E0E" w:rsidRPr="00FA50B2" w:rsidRDefault="004C5E0E" w:rsidP="00C849AE">
      <w:pPr>
        <w:pStyle w:val="NormalWeb"/>
        <w:spacing w:line="360" w:lineRule="auto"/>
        <w:jc w:val="left"/>
        <w:rPr>
          <w:rFonts w:asciiTheme="minorHAnsi" w:hAnsiTheme="minorHAnsi" w:cstheme="minorHAnsi"/>
          <w:b/>
          <w:color w:val="000000"/>
        </w:rPr>
      </w:pPr>
      <w:r w:rsidRPr="00FA50B2">
        <w:rPr>
          <w:rFonts w:asciiTheme="minorHAnsi" w:hAnsiTheme="minorHAnsi" w:cstheme="minorHAnsi"/>
          <w:b/>
          <w:color w:val="000000"/>
        </w:rPr>
        <w:t>How we treat reports</w:t>
      </w:r>
    </w:p>
    <w:p w14:paraId="6E44730C" w14:textId="77777777" w:rsidR="004C5E0E" w:rsidRPr="00FA50B2" w:rsidRDefault="004C5E0E" w:rsidP="00C849AE">
      <w:pPr>
        <w:pStyle w:val="NormalWeb"/>
        <w:numPr>
          <w:ilvl w:val="0"/>
          <w:numId w:val="4"/>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Any matter raised under this procedure will be investigated thoroughly, promptly and confidentially. This may include internal investigations, referral to the local safeguarding team or to the police. </w:t>
      </w:r>
    </w:p>
    <w:p w14:paraId="52FE767D" w14:textId="77777777" w:rsidR="004C5E0E" w:rsidRPr="00FA50B2" w:rsidRDefault="004C5E0E" w:rsidP="00C849AE">
      <w:pPr>
        <w:pStyle w:val="NormalWeb"/>
        <w:numPr>
          <w:ilvl w:val="0"/>
          <w:numId w:val="4"/>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Any urgent action required will be taken prior to any investigation </w:t>
      </w:r>
    </w:p>
    <w:p w14:paraId="07147F3E" w14:textId="33DCB8A5" w:rsidR="004C5E0E" w:rsidRPr="00FA50B2" w:rsidRDefault="004C5E0E" w:rsidP="00C849AE">
      <w:pPr>
        <w:pStyle w:val="NormalWeb"/>
        <w:numPr>
          <w:ilvl w:val="0"/>
          <w:numId w:val="4"/>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The outcomes of the investigation will be reported back to </w:t>
      </w:r>
      <w:r w:rsidR="005E371B">
        <w:rPr>
          <w:rFonts w:asciiTheme="minorHAnsi" w:hAnsiTheme="minorHAnsi" w:cstheme="minorHAnsi"/>
          <w:color w:val="000000"/>
        </w:rPr>
        <w:t>the individual who raises the concern</w:t>
      </w:r>
      <w:r w:rsidRPr="00FA50B2">
        <w:rPr>
          <w:rFonts w:asciiTheme="minorHAnsi" w:hAnsiTheme="minorHAnsi" w:cstheme="minorHAnsi"/>
          <w:color w:val="000000"/>
        </w:rPr>
        <w:t xml:space="preserve">, subject to any legal constraints. </w:t>
      </w:r>
    </w:p>
    <w:p w14:paraId="38621B3B" w14:textId="15E5EC60" w:rsidR="004C5E0E" w:rsidRPr="00FA50B2" w:rsidRDefault="00697A1C" w:rsidP="00C849AE">
      <w:pPr>
        <w:pStyle w:val="NormalWeb"/>
        <w:numPr>
          <w:ilvl w:val="0"/>
          <w:numId w:val="4"/>
        </w:numPr>
        <w:spacing w:line="360" w:lineRule="auto"/>
        <w:jc w:val="left"/>
        <w:rPr>
          <w:rFonts w:asciiTheme="minorHAnsi" w:hAnsiTheme="minorHAnsi" w:cstheme="minorHAnsi"/>
          <w:color w:val="000000"/>
        </w:rPr>
      </w:pPr>
      <w:r>
        <w:rPr>
          <w:rFonts w:asciiTheme="minorHAnsi" w:hAnsiTheme="minorHAnsi" w:cstheme="minorHAnsi"/>
          <w:color w:val="000000"/>
        </w:rPr>
        <w:t>An individual</w:t>
      </w:r>
      <w:r w:rsidR="004C5E0E" w:rsidRPr="00FA50B2">
        <w:rPr>
          <w:rFonts w:asciiTheme="minorHAnsi" w:hAnsiTheme="minorHAnsi" w:cstheme="minorHAnsi"/>
          <w:color w:val="000000"/>
        </w:rPr>
        <w:t xml:space="preserve"> will not be victimised for raising a matter under this procedure.  </w:t>
      </w:r>
      <w:r w:rsidR="009677F2">
        <w:rPr>
          <w:rFonts w:asciiTheme="minorHAnsi" w:hAnsiTheme="minorHAnsi" w:cstheme="minorHAnsi"/>
          <w:color w:val="000000"/>
        </w:rPr>
        <w:t>The individual’s</w:t>
      </w:r>
      <w:r w:rsidR="004C5E0E" w:rsidRPr="00FA50B2">
        <w:rPr>
          <w:rFonts w:asciiTheme="minorHAnsi" w:hAnsiTheme="minorHAnsi" w:cstheme="minorHAnsi"/>
          <w:color w:val="000000"/>
        </w:rPr>
        <w:t xml:space="preserve"> position will not be prejudiced because </w:t>
      </w:r>
      <w:r w:rsidR="009677F2">
        <w:rPr>
          <w:rFonts w:asciiTheme="minorHAnsi" w:hAnsiTheme="minorHAnsi" w:cstheme="minorHAnsi"/>
          <w:color w:val="000000"/>
        </w:rPr>
        <w:t xml:space="preserve">a concern has been raised. </w:t>
      </w:r>
    </w:p>
    <w:p w14:paraId="26BB78A2" w14:textId="77777777" w:rsidR="004C5E0E" w:rsidRPr="00FA50B2" w:rsidRDefault="004C5E0E" w:rsidP="00C849AE">
      <w:pPr>
        <w:pStyle w:val="NormalWeb"/>
        <w:numPr>
          <w:ilvl w:val="0"/>
          <w:numId w:val="4"/>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Victimisation of an individual for raising a qualified concern will be a disciplinary offence. </w:t>
      </w:r>
    </w:p>
    <w:p w14:paraId="010F9C4C" w14:textId="77777777" w:rsidR="004C5E0E" w:rsidRPr="00FA50B2" w:rsidRDefault="004C5E0E" w:rsidP="00C849AE">
      <w:pPr>
        <w:pStyle w:val="NormalWeb"/>
        <w:numPr>
          <w:ilvl w:val="0"/>
          <w:numId w:val="4"/>
        </w:numPr>
        <w:spacing w:line="360" w:lineRule="auto"/>
        <w:jc w:val="left"/>
        <w:rPr>
          <w:rFonts w:asciiTheme="minorHAnsi" w:hAnsiTheme="minorHAnsi" w:cstheme="minorHAnsi"/>
          <w:color w:val="000000"/>
        </w:rPr>
      </w:pPr>
      <w:r w:rsidRPr="00FA50B2">
        <w:rPr>
          <w:rFonts w:asciiTheme="minorHAnsi" w:hAnsiTheme="minorHAnsi" w:cstheme="minorHAnsi"/>
          <w:color w:val="000000"/>
        </w:rPr>
        <w:t xml:space="preserve">If a malicious, </w:t>
      </w:r>
      <w:proofErr w:type="gramStart"/>
      <w:r w:rsidRPr="00FA50B2">
        <w:rPr>
          <w:rFonts w:asciiTheme="minorHAnsi" w:hAnsiTheme="minorHAnsi" w:cstheme="minorHAnsi"/>
          <w:color w:val="000000"/>
        </w:rPr>
        <w:t>vexatious</w:t>
      </w:r>
      <w:proofErr w:type="gramEnd"/>
      <w:r w:rsidRPr="00FA50B2">
        <w:rPr>
          <w:rFonts w:asciiTheme="minorHAnsi" w:hAnsiTheme="minorHAnsi" w:cstheme="minorHAnsi"/>
          <w:color w:val="000000"/>
        </w:rPr>
        <w:t xml:space="preserve"> or false allegation is made then this will be considered to be a disciplinary offence and disciplinary action will be taken.</w:t>
      </w:r>
    </w:p>
    <w:p w14:paraId="4BD3B5CF" w14:textId="23C01A99" w:rsidR="008063F0" w:rsidRPr="00A214D7" w:rsidRDefault="008063F0" w:rsidP="008063F0">
      <w:pPr>
        <w:spacing w:after="0"/>
        <w:rPr>
          <w:sz w:val="22"/>
          <w:szCs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669"/>
      </w:tblGrid>
      <w:tr w:rsidR="00B85D24" w:rsidRPr="00394E53" w14:paraId="5877DDB5" w14:textId="77777777" w:rsidTr="00B85D24">
        <w:tc>
          <w:tcPr>
            <w:tcW w:w="5000" w:type="pct"/>
            <w:gridSpan w:val="2"/>
            <w:tcBorders>
              <w:right w:val="single" w:sz="4" w:space="0" w:color="auto"/>
            </w:tcBorders>
            <w:vAlign w:val="bottom"/>
          </w:tcPr>
          <w:p w14:paraId="13F29F5E" w14:textId="77777777" w:rsidR="00B85D24" w:rsidRPr="00394E53" w:rsidRDefault="00B85D24" w:rsidP="008063F0">
            <w:pPr>
              <w:spacing w:after="0" w:line="360" w:lineRule="auto"/>
              <w:jc w:val="left"/>
              <w:rPr>
                <w:rFonts w:cs="Calibri"/>
                <w:b/>
                <w:bCs/>
                <w:sz w:val="24"/>
                <w:szCs w:val="24"/>
              </w:rPr>
            </w:pPr>
            <w:r w:rsidRPr="00394E53">
              <w:rPr>
                <w:rFonts w:cs="Calibri"/>
                <w:b/>
                <w:bCs/>
                <w:sz w:val="24"/>
                <w:szCs w:val="24"/>
              </w:rPr>
              <w:t>This policy was adopted at a meeting of the</w:t>
            </w:r>
          </w:p>
          <w:p w14:paraId="5DD89278" w14:textId="77777777" w:rsidR="00B85D24" w:rsidRPr="00394E53" w:rsidRDefault="00B85D24" w:rsidP="008063F0">
            <w:pPr>
              <w:spacing w:after="0" w:line="360" w:lineRule="auto"/>
              <w:jc w:val="left"/>
              <w:rPr>
                <w:rFonts w:cs="Calibri"/>
                <w:sz w:val="24"/>
                <w:szCs w:val="24"/>
              </w:rPr>
            </w:pPr>
            <w:r w:rsidRPr="00394E53">
              <w:rPr>
                <w:rFonts w:cs="Calibri"/>
                <w:b/>
                <w:bCs/>
                <w:sz w:val="24"/>
                <w:szCs w:val="24"/>
              </w:rPr>
              <w:t xml:space="preserve">Meadow Nursery School Parents’ Association Committee </w:t>
            </w:r>
          </w:p>
        </w:tc>
      </w:tr>
      <w:tr w:rsidR="00B85D24" w:rsidRPr="00394E53" w14:paraId="47B51C1B" w14:textId="77777777" w:rsidTr="00B85D24">
        <w:tc>
          <w:tcPr>
            <w:tcW w:w="1835" w:type="pct"/>
            <w:vAlign w:val="bottom"/>
          </w:tcPr>
          <w:p w14:paraId="098159F9"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Held on</w:t>
            </w:r>
          </w:p>
        </w:tc>
        <w:tc>
          <w:tcPr>
            <w:tcW w:w="3165" w:type="pct"/>
            <w:tcBorders>
              <w:right w:val="single" w:sz="4" w:space="0" w:color="auto"/>
            </w:tcBorders>
            <w:vAlign w:val="bottom"/>
          </w:tcPr>
          <w:p w14:paraId="42656A8B" w14:textId="77777777" w:rsidR="00B85D24" w:rsidRPr="00394E53" w:rsidRDefault="00B85D24" w:rsidP="008063F0">
            <w:pPr>
              <w:spacing w:after="0" w:line="360" w:lineRule="auto"/>
              <w:jc w:val="left"/>
              <w:rPr>
                <w:rFonts w:cs="Calibri"/>
                <w:sz w:val="24"/>
                <w:szCs w:val="24"/>
              </w:rPr>
            </w:pPr>
            <w:r w:rsidRPr="00394E53">
              <w:rPr>
                <w:rFonts w:cs="Calibri"/>
                <w:sz w:val="24"/>
                <w:szCs w:val="24"/>
              </w:rPr>
              <w:t>31</w:t>
            </w:r>
            <w:r w:rsidRPr="00394E53">
              <w:rPr>
                <w:rFonts w:cs="Calibri"/>
                <w:sz w:val="24"/>
                <w:szCs w:val="24"/>
                <w:vertAlign w:val="superscript"/>
              </w:rPr>
              <w:t>st</w:t>
            </w:r>
            <w:r w:rsidRPr="00394E53">
              <w:rPr>
                <w:rFonts w:cs="Calibri"/>
                <w:sz w:val="24"/>
                <w:szCs w:val="24"/>
              </w:rPr>
              <w:t xml:space="preserve"> March 2014</w:t>
            </w:r>
          </w:p>
        </w:tc>
      </w:tr>
      <w:tr w:rsidR="00B85D24" w:rsidRPr="00394E53" w14:paraId="2EDFC689" w14:textId="77777777" w:rsidTr="00B85D24">
        <w:tc>
          <w:tcPr>
            <w:tcW w:w="1835" w:type="pct"/>
            <w:vAlign w:val="bottom"/>
          </w:tcPr>
          <w:p w14:paraId="0A0407D6" w14:textId="77777777" w:rsidR="00B85D24" w:rsidRPr="00394E53" w:rsidRDefault="00B85D24" w:rsidP="008063F0">
            <w:pPr>
              <w:spacing w:after="0" w:line="360" w:lineRule="auto"/>
              <w:jc w:val="left"/>
              <w:rPr>
                <w:rFonts w:cs="Calibri"/>
                <w:b/>
                <w:bCs/>
                <w:sz w:val="22"/>
                <w:szCs w:val="22"/>
              </w:rPr>
            </w:pPr>
            <w:r w:rsidRPr="00394E53">
              <w:rPr>
                <w:rFonts w:cs="Calibri"/>
                <w:b/>
                <w:bCs/>
                <w:sz w:val="22"/>
                <w:szCs w:val="22"/>
              </w:rPr>
              <w:t>Policy reviewed</w:t>
            </w:r>
          </w:p>
        </w:tc>
        <w:tc>
          <w:tcPr>
            <w:tcW w:w="3165" w:type="pct"/>
            <w:tcBorders>
              <w:right w:val="single" w:sz="4" w:space="0" w:color="auto"/>
            </w:tcBorders>
            <w:vAlign w:val="bottom"/>
          </w:tcPr>
          <w:p w14:paraId="57AD4FEB" w14:textId="3D5DA73F" w:rsidR="00B85D24" w:rsidRPr="00394E53" w:rsidRDefault="00B85D24" w:rsidP="008063F0">
            <w:pPr>
              <w:spacing w:after="0" w:line="360" w:lineRule="auto"/>
              <w:jc w:val="left"/>
              <w:rPr>
                <w:rFonts w:cs="Calibri"/>
                <w:sz w:val="24"/>
                <w:szCs w:val="24"/>
              </w:rPr>
            </w:pPr>
            <w:r w:rsidRPr="00394E53">
              <w:rPr>
                <w:rFonts w:cs="Calibri"/>
                <w:sz w:val="24"/>
                <w:szCs w:val="24"/>
              </w:rPr>
              <w:t>March 20</w:t>
            </w:r>
            <w:r w:rsidR="00FA50B2">
              <w:rPr>
                <w:rFonts w:cs="Calibri"/>
                <w:sz w:val="24"/>
                <w:szCs w:val="24"/>
              </w:rPr>
              <w:t>20</w:t>
            </w:r>
          </w:p>
        </w:tc>
      </w:tr>
      <w:tr w:rsidR="00B85D24" w:rsidRPr="00394E53" w14:paraId="3895F6F1" w14:textId="77777777" w:rsidTr="00B85D24">
        <w:tc>
          <w:tcPr>
            <w:tcW w:w="1835" w:type="pct"/>
            <w:vAlign w:val="bottom"/>
          </w:tcPr>
          <w:p w14:paraId="59D03947"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Date to be reviewed</w:t>
            </w:r>
          </w:p>
        </w:tc>
        <w:tc>
          <w:tcPr>
            <w:tcW w:w="3165" w:type="pct"/>
            <w:tcBorders>
              <w:right w:val="single" w:sz="4" w:space="0" w:color="auto"/>
            </w:tcBorders>
            <w:vAlign w:val="bottom"/>
          </w:tcPr>
          <w:p w14:paraId="24324BE3" w14:textId="29E056F9" w:rsidR="00B85D24" w:rsidRPr="00394E53" w:rsidRDefault="00B85D24" w:rsidP="008063F0">
            <w:pPr>
              <w:spacing w:after="0" w:line="360" w:lineRule="auto"/>
              <w:jc w:val="left"/>
              <w:rPr>
                <w:rFonts w:cs="Calibri"/>
                <w:sz w:val="24"/>
                <w:szCs w:val="24"/>
              </w:rPr>
            </w:pPr>
            <w:r w:rsidRPr="00394E53">
              <w:rPr>
                <w:rFonts w:cs="Calibri"/>
                <w:sz w:val="24"/>
                <w:szCs w:val="24"/>
              </w:rPr>
              <w:t>March 202</w:t>
            </w:r>
            <w:r w:rsidR="00FA50B2">
              <w:rPr>
                <w:rFonts w:cs="Calibri"/>
                <w:sz w:val="24"/>
                <w:szCs w:val="24"/>
              </w:rPr>
              <w:t>1</w:t>
            </w:r>
          </w:p>
        </w:tc>
      </w:tr>
      <w:tr w:rsidR="00B85D24" w:rsidRPr="00394E53" w14:paraId="6EAA5661" w14:textId="77777777" w:rsidTr="00B85D24">
        <w:tc>
          <w:tcPr>
            <w:tcW w:w="1835" w:type="pct"/>
            <w:vAlign w:val="bottom"/>
          </w:tcPr>
          <w:p w14:paraId="6C2F4D38"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Signed by Chair</w:t>
            </w:r>
          </w:p>
        </w:tc>
        <w:tc>
          <w:tcPr>
            <w:tcW w:w="3165" w:type="pct"/>
          </w:tcPr>
          <w:p w14:paraId="6DB25D18" w14:textId="77777777" w:rsidR="00B85D24" w:rsidRPr="00394E53" w:rsidRDefault="00B85D24" w:rsidP="00B85D24">
            <w:pPr>
              <w:spacing w:before="120" w:after="120" w:line="360" w:lineRule="auto"/>
              <w:jc w:val="left"/>
              <w:rPr>
                <w:rFonts w:cs="Calibri"/>
                <w:sz w:val="24"/>
                <w:szCs w:val="24"/>
              </w:rPr>
            </w:pPr>
          </w:p>
        </w:tc>
      </w:tr>
      <w:tr w:rsidR="00B85D24" w:rsidRPr="00394E53" w14:paraId="53E68FBE" w14:textId="77777777" w:rsidTr="00B85D24">
        <w:tblPrEx>
          <w:tblLook w:val="04A0" w:firstRow="1" w:lastRow="0" w:firstColumn="1" w:lastColumn="0" w:noHBand="0" w:noVBand="1"/>
        </w:tblPrEx>
        <w:tc>
          <w:tcPr>
            <w:tcW w:w="1835" w:type="pct"/>
            <w:vAlign w:val="bottom"/>
          </w:tcPr>
          <w:p w14:paraId="17C0C066"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Name</w:t>
            </w:r>
          </w:p>
        </w:tc>
        <w:tc>
          <w:tcPr>
            <w:tcW w:w="3165" w:type="pct"/>
          </w:tcPr>
          <w:p w14:paraId="58A1D7F4"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Jo Hargreaves</w:t>
            </w:r>
          </w:p>
        </w:tc>
      </w:tr>
      <w:tr w:rsidR="00B85D24" w:rsidRPr="00394E53" w14:paraId="1E2DDAC9" w14:textId="77777777" w:rsidTr="00B85D24">
        <w:tblPrEx>
          <w:tblLook w:val="04A0" w:firstRow="1" w:lastRow="0" w:firstColumn="1" w:lastColumn="0" w:noHBand="0" w:noVBand="1"/>
        </w:tblPrEx>
        <w:tc>
          <w:tcPr>
            <w:tcW w:w="1835" w:type="pct"/>
            <w:vAlign w:val="bottom"/>
          </w:tcPr>
          <w:p w14:paraId="4F255FA3"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Signed by Nursery Manager</w:t>
            </w:r>
          </w:p>
        </w:tc>
        <w:tc>
          <w:tcPr>
            <w:tcW w:w="3165" w:type="pct"/>
          </w:tcPr>
          <w:p w14:paraId="67D2D477" w14:textId="77777777" w:rsidR="00B85D24" w:rsidRPr="00394E53" w:rsidRDefault="00B85D24" w:rsidP="00B85D24">
            <w:pPr>
              <w:spacing w:before="120" w:after="120" w:line="360" w:lineRule="auto"/>
              <w:jc w:val="left"/>
              <w:rPr>
                <w:rFonts w:cs="Calibri"/>
                <w:sz w:val="24"/>
                <w:szCs w:val="24"/>
              </w:rPr>
            </w:pPr>
          </w:p>
        </w:tc>
      </w:tr>
      <w:tr w:rsidR="00B85D24" w:rsidRPr="00394E53" w14:paraId="64CBD66A" w14:textId="77777777" w:rsidTr="00B85D24">
        <w:tblPrEx>
          <w:tblLook w:val="04A0" w:firstRow="1" w:lastRow="0" w:firstColumn="1" w:lastColumn="0" w:noHBand="0" w:noVBand="1"/>
        </w:tblPrEx>
        <w:tc>
          <w:tcPr>
            <w:tcW w:w="1835" w:type="pct"/>
            <w:vAlign w:val="bottom"/>
          </w:tcPr>
          <w:p w14:paraId="602F06AB"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 xml:space="preserve">Name </w:t>
            </w:r>
          </w:p>
        </w:tc>
        <w:tc>
          <w:tcPr>
            <w:tcW w:w="3165" w:type="pct"/>
          </w:tcPr>
          <w:p w14:paraId="071FAA10"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Debbie Hill</w:t>
            </w:r>
          </w:p>
        </w:tc>
      </w:tr>
    </w:tbl>
    <w:p w14:paraId="7AED9FF5" w14:textId="77777777" w:rsidR="00FC00C2" w:rsidRDefault="00FC00C2" w:rsidP="008063F0">
      <w:pPr>
        <w:spacing w:after="0"/>
        <w:rPr>
          <w:sz w:val="22"/>
          <w:szCs w:val="22"/>
        </w:rPr>
      </w:pPr>
    </w:p>
    <w:sectPr w:rsidR="00FC00C2" w:rsidSect="00A214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96A5B" w14:textId="77777777" w:rsidR="0069377C" w:rsidRDefault="0069377C" w:rsidP="00FC00C2">
      <w:pPr>
        <w:spacing w:after="0" w:line="240" w:lineRule="auto"/>
      </w:pPr>
      <w:r>
        <w:separator/>
      </w:r>
    </w:p>
  </w:endnote>
  <w:endnote w:type="continuationSeparator" w:id="0">
    <w:p w14:paraId="394886D6" w14:textId="77777777" w:rsidR="0069377C" w:rsidRDefault="0069377C"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378697"/>
      <w:docPartObj>
        <w:docPartGallery w:val="Page Numbers (Bottom of Page)"/>
        <w:docPartUnique/>
      </w:docPartObj>
    </w:sdtPr>
    <w:sdtEndPr/>
    <w:sdtContent>
      <w:sdt>
        <w:sdtPr>
          <w:id w:val="1132830540"/>
          <w:docPartObj>
            <w:docPartGallery w:val="Page Numbers (Top of Page)"/>
            <w:docPartUnique/>
          </w:docPartObj>
        </w:sdtPr>
        <w:sdtEndPr/>
        <w:sdtContent>
          <w:p w14:paraId="4738BC55" w14:textId="51F59FAE" w:rsidR="00A2597D" w:rsidRDefault="00A259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1A6699" w14:textId="278B9E5D" w:rsidR="00FC00C2" w:rsidRDefault="00FC00C2" w:rsidP="0004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782559"/>
      <w:docPartObj>
        <w:docPartGallery w:val="Page Numbers (Bottom of Page)"/>
        <w:docPartUnique/>
      </w:docPartObj>
    </w:sdtPr>
    <w:sdtEndPr/>
    <w:sdtContent>
      <w:sdt>
        <w:sdtPr>
          <w:id w:val="-1705238520"/>
          <w:docPartObj>
            <w:docPartGallery w:val="Page Numbers (Top of Page)"/>
            <w:docPartUnique/>
          </w:docPartObj>
        </w:sdtPr>
        <w:sdtEndPr/>
        <w:sdtContent>
          <w:p w14:paraId="24C5427D" w14:textId="7CF39442" w:rsidR="000475AF" w:rsidRPr="00A2597D" w:rsidRDefault="00A2597D" w:rsidP="00A259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65CCE" w14:textId="77777777" w:rsidR="0069377C" w:rsidRDefault="0069377C" w:rsidP="00FC00C2">
      <w:pPr>
        <w:spacing w:after="0" w:line="240" w:lineRule="auto"/>
      </w:pPr>
      <w:r>
        <w:separator/>
      </w:r>
    </w:p>
  </w:footnote>
  <w:footnote w:type="continuationSeparator" w:id="0">
    <w:p w14:paraId="3EF71D20" w14:textId="77777777" w:rsidR="0069377C" w:rsidRDefault="0069377C"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DC67" w14:textId="4DB822B1" w:rsidR="00FC00C2" w:rsidRDefault="0069377C"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pict w14:anchorId="61687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2.5pt;margin-top:29.5pt;width:78.75pt;height:64.8pt;z-index:-251658240">
          <v:imagedata r:id="rId1" o:title=""/>
        </v:shape>
      </w:pict>
    </w:r>
  </w:p>
  <w:p w14:paraId="02EC43B9" w14:textId="2C17AFCD" w:rsidR="00FC00C2" w:rsidRDefault="0069377C"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pict w14:anchorId="7EFB8E39">
        <v:shape id="_x0000_s2055" type="#_x0000_t75" style="position:absolute;left:0;text-align:left;margin-left:359.25pt;margin-top:5.5pt;width:78.75pt;height:64.8pt;z-index:-251657216">
          <v:imagedata r:id="rId1" o:title=""/>
        </v:shape>
      </w:pict>
    </w:r>
    <w:r w:rsidR="00085A09" w:rsidRPr="00CC50F6">
      <w:rPr>
        <w:rFonts w:ascii="Arial" w:hAnsi="Arial"/>
        <w:b/>
        <w:noProof/>
        <w:lang w:val="en-US"/>
      </w:rPr>
      <mc:AlternateContent>
        <mc:Choice Requires="wps">
          <w:drawing>
            <wp:anchor distT="0" distB="0" distL="114300" distR="114300" simplePos="0" relativeHeight="251656192" behindDoc="0" locked="0" layoutInCell="1" allowOverlap="1" wp14:anchorId="138C28DB" wp14:editId="56642E6D">
              <wp:simplePos x="0" y="0"/>
              <wp:positionH relativeFrom="column">
                <wp:posOffset>1409700</wp:posOffset>
              </wp:positionH>
              <wp:positionV relativeFrom="paragraph">
                <wp:posOffset>69215</wp:posOffset>
              </wp:positionV>
              <wp:extent cx="3286125" cy="157480"/>
              <wp:effectExtent l="28575" t="88265" r="3810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57480"/>
                      </a:xfrm>
                      <a:prstGeom prst="rect">
                        <a:avLst/>
                      </a:prstGeom>
                      <a:extLst>
                        <a:ext uri="{AF507438-7753-43E0-B8FC-AC1667EBCBE1}">
                          <a14:hiddenEffects xmlns:a14="http://schemas.microsoft.com/office/drawing/2010/main">
                            <a:effectLst/>
                          </a14:hiddenEffects>
                        </a:ext>
                      </a:extLst>
                    </wps:spPr>
                    <wps:txbx>
                      <w:txbxContent>
                        <w:p w14:paraId="2A41B83E" w14:textId="77777777" w:rsidR="00085A09" w:rsidRDefault="00085A09" w:rsidP="00085A09">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C28DB" id="_x0000_t202" coordsize="21600,21600" o:spt="202" path="m,l,21600r21600,l21600,xe">
              <v:stroke joinstyle="miter"/>
              <v:path gradientshapeok="t" o:connecttype="rect"/>
            </v:shapetype>
            <v:shape id="WordArt 5" o:spid="_x0000_s1026" type="#_x0000_t202" style="position:absolute;left:0;text-align:left;margin-left:111pt;margin-top:5.45pt;width:258.75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" filled="f" stroked="f">
              <o:lock v:ext="edit" shapetype="t"/>
              <v:textbox style="mso-fit-shape-to-text:t">
                <w:txbxContent>
                  <w:p w14:paraId="2A41B83E" w14:textId="77777777" w:rsidR="00085A09" w:rsidRDefault="00085A09" w:rsidP="00085A09">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v:textbox>
            </v:shape>
          </w:pict>
        </mc:Fallback>
      </mc:AlternateContent>
    </w:r>
  </w:p>
  <w:p w14:paraId="3CEEBDB0" w14:textId="50CF2B94" w:rsidR="00FC00C2" w:rsidRDefault="00085A09"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sidRPr="00CC50F6">
      <w:rPr>
        <w:rFonts w:ascii="Arial" w:hAnsi="Arial"/>
        <w:b/>
        <w:noProof/>
        <w:lang w:val="en-US"/>
      </w:rPr>
      <mc:AlternateContent>
        <mc:Choice Requires="wps">
          <w:drawing>
            <wp:anchor distT="0" distB="0" distL="114300" distR="114300" simplePos="0" relativeHeight="251657216" behindDoc="0" locked="0" layoutInCell="1" allowOverlap="1" wp14:anchorId="03080EB0" wp14:editId="5C55EBF4">
              <wp:simplePos x="0" y="0"/>
              <wp:positionH relativeFrom="column">
                <wp:posOffset>1478280</wp:posOffset>
              </wp:positionH>
              <wp:positionV relativeFrom="paragraph">
                <wp:posOffset>234315</wp:posOffset>
              </wp:positionV>
              <wp:extent cx="3017520" cy="778510"/>
              <wp:effectExtent l="190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5EB7"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7C2D4FC5" w14:textId="77777777" w:rsidR="00FC00C2" w:rsidRPr="00394E53" w:rsidRDefault="00FC00C2" w:rsidP="00FC00C2">
                          <w:pPr>
                            <w:pStyle w:val="Heading2"/>
                            <w:ind w:firstLine="720"/>
                            <w:rPr>
                              <w:b/>
                              <w:bCs/>
                              <w:color w:val="000000"/>
                            </w:rPr>
                          </w:pPr>
                          <w:r w:rsidRPr="00394E53">
                            <w:rPr>
                              <w:b/>
                              <w:bCs/>
                              <w:color w:val="000000"/>
                            </w:rPr>
                            <w:t>Policies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0EB0" id="Text Box 8" o:spid="_x0000_s1027" type="#_x0000_t202" style="position:absolute;left:0;text-align:left;margin-left:116.4pt;margin-top:18.45pt;width:237.6pt;height:6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" stroked="f">
              <v:textbox>
                <w:txbxContent>
                  <w:p w14:paraId="31BB5EB7"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7C2D4FC5" w14:textId="77777777" w:rsidR="00FC00C2" w:rsidRPr="00394E53" w:rsidRDefault="00FC00C2" w:rsidP="00FC00C2">
                    <w:pPr>
                      <w:pStyle w:val="Heading2"/>
                      <w:ind w:firstLine="720"/>
                      <w:rPr>
                        <w:b/>
                        <w:bCs/>
                        <w:color w:val="000000"/>
                      </w:rPr>
                    </w:pPr>
                    <w:r w:rsidRPr="00394E53">
                      <w:rPr>
                        <w:b/>
                        <w:bCs/>
                        <w:color w:val="000000"/>
                      </w:rPr>
                      <w:t>Policies and Procedures</w:t>
                    </w:r>
                  </w:p>
                </w:txbxContent>
              </v:textbox>
            </v:shape>
          </w:pict>
        </mc:Fallback>
      </mc:AlternateContent>
    </w:r>
  </w:p>
  <w:p w14:paraId="2DEFEC99"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68546406"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088E2E19"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18B287B" w14:textId="77777777" w:rsid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629CE7C0" w14:textId="2AE91A63" w:rsidR="00A214D7" w:rsidRP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 xml:space="preserve">Safeguarding &amp; Welfare </w:t>
    </w:r>
    <w:r w:rsidR="00E15393">
      <w:rPr>
        <w:rFonts w:ascii="Arial" w:hAnsi="Arial"/>
        <w:b/>
        <w:sz w:val="22"/>
        <w:szCs w:val="22"/>
      </w:rPr>
      <w:t>R</w:t>
    </w:r>
    <w:r w:rsidRPr="008063F0">
      <w:rPr>
        <w:rFonts w:ascii="Arial" w:hAnsi="Arial"/>
        <w:b/>
        <w:sz w:val="22"/>
        <w:szCs w:val="22"/>
      </w:rPr>
      <w:t>equirement</w:t>
    </w:r>
    <w:r w:rsidR="00DB377D">
      <w:rPr>
        <w:rFonts w:ascii="Arial" w:hAnsi="Arial"/>
        <w:b/>
        <w:sz w:val="22"/>
        <w:szCs w:val="22"/>
      </w:rPr>
      <w:t xml:space="preserve">:  Child protection </w:t>
    </w:r>
  </w:p>
  <w:p w14:paraId="38738E43" w14:textId="12EDD2DA" w:rsidR="00FC00C2" w:rsidRDefault="00C17167" w:rsidP="00A214D7">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1.7 Whistleblowing</w:t>
    </w:r>
  </w:p>
  <w:p w14:paraId="44256E31" w14:textId="2F16507F" w:rsidR="00A214D7" w:rsidRDefault="00A214D7" w:rsidP="00A214D7">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 xml:space="preserve">Date </w:t>
    </w:r>
    <w:r w:rsidR="00454776">
      <w:rPr>
        <w:rFonts w:ascii="Arial" w:hAnsi="Arial"/>
        <w:b/>
      </w:rPr>
      <w:t>06/02/2020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0" w:hanging="360"/>
      </w:pPr>
      <w:rPr>
        <w:rFonts w:ascii="Arial" w:hAnsi="Arial"/>
        <w:b w:val="0"/>
        <w:color w:val="7030A0"/>
        <w:w w:val="84"/>
        <w:sz w:val="21"/>
      </w:rPr>
    </w:lvl>
    <w:lvl w:ilvl="1">
      <w:numFmt w:val="bullet"/>
      <w:lvlText w:val="▪"/>
      <w:lvlJc w:val="left"/>
      <w:pPr>
        <w:ind w:left="0" w:hanging="360"/>
      </w:pPr>
      <w:rPr>
        <w:rFonts w:ascii="Arial" w:hAnsi="Arial"/>
        <w:b w:val="0"/>
        <w:color w:val="7030A0"/>
        <w:w w:val="132"/>
        <w:sz w:val="21"/>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2049546B"/>
    <w:multiLevelType w:val="hybridMultilevel"/>
    <w:tmpl w:val="7B3C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2246C"/>
    <w:multiLevelType w:val="hybridMultilevel"/>
    <w:tmpl w:val="2856E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B5436B"/>
    <w:multiLevelType w:val="hybridMultilevel"/>
    <w:tmpl w:val="2F9610EC"/>
    <w:lvl w:ilvl="0" w:tplc="7A3A8C36">
      <w:start w:val="1"/>
      <w:numFmt w:val="bullet"/>
      <w:lvlText w:val=""/>
      <w:lvlJc w:val="left"/>
      <w:pPr>
        <w:tabs>
          <w:tab w:val="num" w:pos="720"/>
        </w:tabs>
        <w:ind w:left="720" w:hanging="360"/>
      </w:pPr>
      <w:rPr>
        <w:rFonts w:ascii="Symbol" w:hAnsi="Symbol" w:hint="default"/>
        <w:sz w:val="20"/>
      </w:rPr>
    </w:lvl>
    <w:lvl w:ilvl="1" w:tplc="79AC31A4">
      <w:start w:val="1"/>
      <w:numFmt w:val="bullet"/>
      <w:lvlText w:val="o"/>
      <w:lvlJc w:val="left"/>
      <w:pPr>
        <w:tabs>
          <w:tab w:val="num" w:pos="1440"/>
        </w:tabs>
        <w:ind w:left="1440" w:hanging="360"/>
      </w:pPr>
      <w:rPr>
        <w:rFonts w:ascii="Courier New" w:hAnsi="Courier New" w:cs="Times New Roman" w:hint="default"/>
        <w:sz w:val="20"/>
      </w:rPr>
    </w:lvl>
    <w:lvl w:ilvl="2" w:tplc="E9F885F6">
      <w:start w:val="1"/>
      <w:numFmt w:val="bullet"/>
      <w:lvlText w:val=""/>
      <w:lvlJc w:val="left"/>
      <w:pPr>
        <w:tabs>
          <w:tab w:val="num" w:pos="2160"/>
        </w:tabs>
        <w:ind w:left="2160" w:hanging="360"/>
      </w:pPr>
      <w:rPr>
        <w:rFonts w:ascii="Wingdings" w:hAnsi="Wingdings" w:hint="default"/>
        <w:sz w:val="20"/>
      </w:rPr>
    </w:lvl>
    <w:lvl w:ilvl="3" w:tplc="CE566292">
      <w:start w:val="1"/>
      <w:numFmt w:val="bullet"/>
      <w:lvlText w:val=""/>
      <w:lvlJc w:val="left"/>
      <w:pPr>
        <w:tabs>
          <w:tab w:val="num" w:pos="2880"/>
        </w:tabs>
        <w:ind w:left="2880" w:hanging="360"/>
      </w:pPr>
      <w:rPr>
        <w:rFonts w:ascii="Wingdings" w:hAnsi="Wingdings" w:hint="default"/>
        <w:sz w:val="20"/>
      </w:rPr>
    </w:lvl>
    <w:lvl w:ilvl="4" w:tplc="0252701A">
      <w:start w:val="1"/>
      <w:numFmt w:val="bullet"/>
      <w:lvlText w:val=""/>
      <w:lvlJc w:val="left"/>
      <w:pPr>
        <w:tabs>
          <w:tab w:val="num" w:pos="3600"/>
        </w:tabs>
        <w:ind w:left="3600" w:hanging="360"/>
      </w:pPr>
      <w:rPr>
        <w:rFonts w:ascii="Wingdings" w:hAnsi="Wingdings" w:hint="default"/>
        <w:sz w:val="20"/>
      </w:rPr>
    </w:lvl>
    <w:lvl w:ilvl="5" w:tplc="314481E8">
      <w:start w:val="1"/>
      <w:numFmt w:val="bullet"/>
      <w:lvlText w:val=""/>
      <w:lvlJc w:val="left"/>
      <w:pPr>
        <w:tabs>
          <w:tab w:val="num" w:pos="4320"/>
        </w:tabs>
        <w:ind w:left="4320" w:hanging="360"/>
      </w:pPr>
      <w:rPr>
        <w:rFonts w:ascii="Wingdings" w:hAnsi="Wingdings" w:hint="default"/>
        <w:sz w:val="20"/>
      </w:rPr>
    </w:lvl>
    <w:lvl w:ilvl="6" w:tplc="1FA08388">
      <w:start w:val="1"/>
      <w:numFmt w:val="bullet"/>
      <w:lvlText w:val=""/>
      <w:lvlJc w:val="left"/>
      <w:pPr>
        <w:tabs>
          <w:tab w:val="num" w:pos="5040"/>
        </w:tabs>
        <w:ind w:left="5040" w:hanging="360"/>
      </w:pPr>
      <w:rPr>
        <w:rFonts w:ascii="Wingdings" w:hAnsi="Wingdings" w:hint="default"/>
        <w:sz w:val="20"/>
      </w:rPr>
    </w:lvl>
    <w:lvl w:ilvl="7" w:tplc="5BF2E42E">
      <w:start w:val="1"/>
      <w:numFmt w:val="bullet"/>
      <w:lvlText w:val=""/>
      <w:lvlJc w:val="left"/>
      <w:pPr>
        <w:tabs>
          <w:tab w:val="num" w:pos="5760"/>
        </w:tabs>
        <w:ind w:left="5760" w:hanging="360"/>
      </w:pPr>
      <w:rPr>
        <w:rFonts w:ascii="Wingdings" w:hAnsi="Wingdings" w:hint="default"/>
        <w:sz w:val="20"/>
      </w:rPr>
    </w:lvl>
    <w:lvl w:ilvl="8" w:tplc="65969F16">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6"/>
    <w:rsid w:val="00047544"/>
    <w:rsid w:val="000475AF"/>
    <w:rsid w:val="00085A09"/>
    <w:rsid w:val="0012435F"/>
    <w:rsid w:val="001553F1"/>
    <w:rsid w:val="001D7CEF"/>
    <w:rsid w:val="002A2BE6"/>
    <w:rsid w:val="002A58B2"/>
    <w:rsid w:val="0035448E"/>
    <w:rsid w:val="00394E53"/>
    <w:rsid w:val="00454776"/>
    <w:rsid w:val="0047496F"/>
    <w:rsid w:val="004C5E0E"/>
    <w:rsid w:val="00537745"/>
    <w:rsid w:val="00540501"/>
    <w:rsid w:val="005E371B"/>
    <w:rsid w:val="00605601"/>
    <w:rsid w:val="006552BE"/>
    <w:rsid w:val="0069377C"/>
    <w:rsid w:val="00697A1C"/>
    <w:rsid w:val="006E64F5"/>
    <w:rsid w:val="00743A10"/>
    <w:rsid w:val="007B671B"/>
    <w:rsid w:val="008063F0"/>
    <w:rsid w:val="00936082"/>
    <w:rsid w:val="009677F2"/>
    <w:rsid w:val="00A214D7"/>
    <w:rsid w:val="00A22F6C"/>
    <w:rsid w:val="00A2597D"/>
    <w:rsid w:val="00A63168"/>
    <w:rsid w:val="00B444B4"/>
    <w:rsid w:val="00B85D24"/>
    <w:rsid w:val="00C17167"/>
    <w:rsid w:val="00C849AE"/>
    <w:rsid w:val="00CB619A"/>
    <w:rsid w:val="00CC50F6"/>
    <w:rsid w:val="00CD7F46"/>
    <w:rsid w:val="00D431F9"/>
    <w:rsid w:val="00DB377D"/>
    <w:rsid w:val="00DF5AA9"/>
    <w:rsid w:val="00E15393"/>
    <w:rsid w:val="00EF7CFC"/>
    <w:rsid w:val="00F40A3D"/>
    <w:rsid w:val="00F504CA"/>
    <w:rsid w:val="00FA50B2"/>
    <w:rsid w:val="00FC00C2"/>
    <w:rsid w:val="00FD3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EEA68FA"/>
  <w15:chartTrackingRefBased/>
  <w15:docId w15:val="{9ADC333B-66E0-4E3B-8030-8768A3FF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9"/>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semiHidden/>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34"/>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D7CEF"/>
    <w:pPr>
      <w:widowControl w:val="0"/>
      <w:autoSpaceDE w:val="0"/>
      <w:autoSpaceDN w:val="0"/>
      <w:adjustRightInd w:val="0"/>
      <w:spacing w:before="4" w:after="0" w:line="240" w:lineRule="auto"/>
      <w:ind w:left="476" w:hanging="360"/>
      <w:jc w:val="left"/>
    </w:pPr>
    <w:rPr>
      <w:rFonts w:ascii="Arial" w:hAnsi="Arial" w:cs="Arial"/>
      <w:sz w:val="21"/>
      <w:szCs w:val="21"/>
    </w:rPr>
  </w:style>
  <w:style w:type="character" w:customStyle="1" w:styleId="BodyTextChar">
    <w:name w:val="Body Text Char"/>
    <w:basedOn w:val="DefaultParagraphFont"/>
    <w:link w:val="BodyText"/>
    <w:uiPriority w:val="1"/>
    <w:rsid w:val="001D7CEF"/>
    <w:rPr>
      <w:rFonts w:ascii="Arial" w:hAnsi="Arial" w:cs="Arial"/>
      <w:sz w:val="21"/>
      <w:szCs w:val="21"/>
    </w:rPr>
  </w:style>
  <w:style w:type="paragraph" w:styleId="NormalWeb">
    <w:name w:val="Normal (Web)"/>
    <w:basedOn w:val="Normal"/>
    <w:semiHidden/>
    <w:unhideWhenUsed/>
    <w:rsid w:val="00936082"/>
    <w:pPr>
      <w:spacing w:after="100" w:line="240" w:lineRule="auto"/>
    </w:pPr>
    <w:rPr>
      <w:rFonts w:ascii="Times New Roman" w:hAnsi="Times New Roman"/>
      <w:sz w:val="24"/>
      <w:szCs w:val="24"/>
      <w:lang w:eastAsia="en-US"/>
    </w:rPr>
  </w:style>
  <w:style w:type="character" w:styleId="Hyperlink">
    <w:name w:val="Hyperlink"/>
    <w:basedOn w:val="DefaultParagraphFont"/>
    <w:uiPriority w:val="99"/>
    <w:semiHidden/>
    <w:unhideWhenUsed/>
    <w:rsid w:val="004C5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71725">
      <w:bodyDiv w:val="1"/>
      <w:marLeft w:val="0"/>
      <w:marRight w:val="0"/>
      <w:marTop w:val="0"/>
      <w:marBottom w:val="0"/>
      <w:divBdr>
        <w:top w:val="none" w:sz="0" w:space="0" w:color="auto"/>
        <w:left w:val="none" w:sz="0" w:space="0" w:color="auto"/>
        <w:bottom w:val="none" w:sz="0" w:space="0" w:color="auto"/>
        <w:right w:val="none" w:sz="0" w:space="0" w:color="auto"/>
      </w:divBdr>
    </w:div>
    <w:div w:id="1499417833">
      <w:bodyDiv w:val="1"/>
      <w:marLeft w:val="0"/>
      <w:marRight w:val="0"/>
      <w:marTop w:val="0"/>
      <w:marBottom w:val="0"/>
      <w:divBdr>
        <w:top w:val="none" w:sz="0" w:space="0" w:color="auto"/>
        <w:left w:val="none" w:sz="0" w:space="0" w:color="auto"/>
        <w:bottom w:val="none" w:sz="0" w:space="0" w:color="auto"/>
        <w:right w:val="none" w:sz="0" w:space="0" w:color="auto"/>
      </w:divBdr>
    </w:div>
    <w:div w:id="1608268650">
      <w:bodyDiv w:val="1"/>
      <w:marLeft w:val="0"/>
      <w:marRight w:val="0"/>
      <w:marTop w:val="0"/>
      <w:marBottom w:val="0"/>
      <w:divBdr>
        <w:top w:val="none" w:sz="0" w:space="0" w:color="auto"/>
        <w:left w:val="none" w:sz="0" w:space="0" w:color="auto"/>
        <w:bottom w:val="none" w:sz="0" w:space="0" w:color="auto"/>
        <w:right w:val="none" w:sz="0" w:space="0" w:color="auto"/>
      </w:divBdr>
    </w:div>
    <w:div w:id="2009096702">
      <w:bodyDiv w:val="1"/>
      <w:marLeft w:val="0"/>
      <w:marRight w:val="0"/>
      <w:marTop w:val="0"/>
      <w:marBottom w:val="0"/>
      <w:divBdr>
        <w:top w:val="none" w:sz="0" w:space="0" w:color="auto"/>
        <w:left w:val="none" w:sz="0" w:space="0" w:color="auto"/>
        <w:bottom w:val="none" w:sz="0" w:space="0" w:color="auto"/>
        <w:right w:val="none" w:sz="0" w:space="0" w:color="auto"/>
      </w:divBdr>
    </w:div>
    <w:div w:id="2112625448">
      <w:bodyDiv w:val="1"/>
      <w:marLeft w:val="0"/>
      <w:marRight w:val="0"/>
      <w:marTop w:val="0"/>
      <w:marBottom w:val="0"/>
      <w:divBdr>
        <w:top w:val="none" w:sz="0" w:space="0" w:color="auto"/>
        <w:left w:val="none" w:sz="0" w:space="0" w:color="auto"/>
        <w:bottom w:val="none" w:sz="0" w:space="0" w:color="auto"/>
        <w:right w:val="none" w:sz="0" w:space="0" w:color="auto"/>
      </w:divBdr>
    </w:div>
    <w:div w:id="21274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Inns</dc:creator>
  <cp:keywords/>
  <dc:description/>
  <cp:lastModifiedBy>Jo Hargreaves</cp:lastModifiedBy>
  <cp:revision>14</cp:revision>
  <dcterms:created xsi:type="dcterms:W3CDTF">2020-03-05T21:49:00Z</dcterms:created>
  <dcterms:modified xsi:type="dcterms:W3CDTF">2020-08-19T15:11:00Z</dcterms:modified>
</cp:coreProperties>
</file>