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DB49" w14:textId="77777777" w:rsidR="00CC50F6" w:rsidRPr="00A214D7" w:rsidRDefault="00CC50F6" w:rsidP="00FC00C2">
      <w:pPr>
        <w:rPr>
          <w:sz w:val="22"/>
          <w:szCs w:val="22"/>
        </w:rPr>
      </w:pPr>
    </w:p>
    <w:p w14:paraId="1AB481F9" w14:textId="51BC97F7" w:rsidR="00FC00C2" w:rsidRPr="00F40A3D" w:rsidRDefault="00C17167" w:rsidP="00F40A3D">
      <w:pPr>
        <w:rPr>
          <w:b/>
          <w:bCs/>
          <w:smallCaps/>
          <w:spacing w:val="5"/>
          <w:sz w:val="32"/>
          <w:szCs w:val="32"/>
        </w:rPr>
      </w:pPr>
      <w:r w:rsidRPr="00F40A3D">
        <w:rPr>
          <w:b/>
          <w:bCs/>
          <w:smallCaps/>
          <w:spacing w:val="5"/>
          <w:sz w:val="32"/>
          <w:szCs w:val="32"/>
        </w:rPr>
        <w:t>1.7 Whistleblowing</w:t>
      </w:r>
    </w:p>
    <w:p w14:paraId="27ED8249" w14:textId="77777777" w:rsidR="00D431F9" w:rsidRPr="00B444B4" w:rsidRDefault="00D431F9" w:rsidP="00B444B4">
      <w:pPr>
        <w:spacing w:after="0" w:line="360" w:lineRule="auto"/>
        <w:jc w:val="left"/>
        <w:rPr>
          <w:rFonts w:cs="Calibri"/>
          <w:sz w:val="24"/>
          <w:szCs w:val="24"/>
          <w:lang w:eastAsia="en-US"/>
        </w:rPr>
      </w:pPr>
      <w:r w:rsidRPr="00B444B4">
        <w:rPr>
          <w:rFonts w:cs="Calibri"/>
          <w:sz w:val="24"/>
          <w:szCs w:val="24"/>
          <w:lang w:eastAsia="en-US"/>
        </w:rPr>
        <w:t xml:space="preserve">Whistleblowing is raising a concern about malpractice within an organisation. It differs from a complaint or grievance in that there is no vested interest and the whistle-blower is acting as witness to misconduct or malpractice observed. Whistleblowing encourages and enables individuals to raise serious concerns that they may have about the conduct of others in the setting or the way in which it is run. </w:t>
      </w:r>
    </w:p>
    <w:p w14:paraId="19EAEA14" w14:textId="77777777" w:rsidR="008063F0" w:rsidRPr="00B444B4" w:rsidRDefault="008063F0" w:rsidP="00B444B4">
      <w:pPr>
        <w:spacing w:after="0" w:line="360" w:lineRule="auto"/>
        <w:jc w:val="left"/>
        <w:rPr>
          <w:rFonts w:cs="Calibri"/>
          <w:sz w:val="24"/>
          <w:szCs w:val="24"/>
          <w:lang w:eastAsia="en-US"/>
        </w:rPr>
      </w:pPr>
    </w:p>
    <w:p w14:paraId="6422B2B7" w14:textId="77777777" w:rsidR="008063F0" w:rsidRPr="008063F0" w:rsidRDefault="008063F0" w:rsidP="008063F0">
      <w:pPr>
        <w:pStyle w:val="Heading2"/>
        <w:rPr>
          <w:b/>
          <w:bCs/>
        </w:rPr>
      </w:pPr>
      <w:r w:rsidRPr="008063F0">
        <w:rPr>
          <w:b/>
          <w:bCs/>
        </w:rPr>
        <w:t>Policy Statement</w:t>
      </w:r>
    </w:p>
    <w:p w14:paraId="39B805AB" w14:textId="77777777" w:rsidR="00EF7CFC" w:rsidRPr="0012435F" w:rsidRDefault="00EF7CFC" w:rsidP="0012435F">
      <w:pPr>
        <w:spacing w:after="0" w:line="360" w:lineRule="auto"/>
        <w:jc w:val="left"/>
        <w:rPr>
          <w:rFonts w:cs="Calibri"/>
          <w:sz w:val="24"/>
          <w:szCs w:val="24"/>
          <w:lang w:eastAsia="en-US"/>
        </w:rPr>
      </w:pPr>
      <w:r w:rsidRPr="0012435F">
        <w:rPr>
          <w:rFonts w:cs="Calibri"/>
          <w:sz w:val="24"/>
          <w:szCs w:val="24"/>
          <w:lang w:eastAsia="en-US"/>
        </w:rPr>
        <w:t>This policy provides individuals in the nursery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63BE3634" w14:textId="1768FF46" w:rsidR="00EF7CFC"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A criminal offence</w:t>
      </w:r>
    </w:p>
    <w:p w14:paraId="133254DE"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Failure to comply with any legal obligation</w:t>
      </w:r>
    </w:p>
    <w:p w14:paraId="0CEE7250"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A miscarriage of justice</w:t>
      </w:r>
    </w:p>
    <w:p w14:paraId="32A41A3D"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Danger to health and safety of an individual and/or environment</w:t>
      </w:r>
    </w:p>
    <w:p w14:paraId="5C8F7252"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Deliberate concealment of information about any of the above.</w:t>
      </w:r>
    </w:p>
    <w:p w14:paraId="06219DAB" w14:textId="113560B6" w:rsidR="00EF7CFC" w:rsidRPr="001553F1" w:rsidRDefault="00EF7CFC" w:rsidP="001553F1">
      <w:pPr>
        <w:spacing w:after="0" w:line="360" w:lineRule="auto"/>
        <w:jc w:val="left"/>
        <w:rPr>
          <w:rFonts w:cs="Calibri"/>
          <w:sz w:val="24"/>
          <w:szCs w:val="24"/>
          <w:lang w:eastAsia="en-US"/>
        </w:rPr>
      </w:pPr>
      <w:r w:rsidRPr="001553F1">
        <w:rPr>
          <w:rFonts w:cs="Calibri"/>
          <w:sz w:val="24"/>
          <w:szCs w:val="24"/>
          <w:lang w:eastAsia="en-US"/>
        </w:rPr>
        <w:t>It is not intended that this policy be a substitute for, or an alternative to the formal Grievance Procedure, but is designed to nurture a culture of openness and transparency within the organisation, which makes it safe and acceptable for employees and volunteers to raise, in good faith, a concern they may have about misconduct or malpractice</w:t>
      </w:r>
      <w:r w:rsidR="00F504CA" w:rsidRPr="001553F1">
        <w:rPr>
          <w:rFonts w:cs="Calibri"/>
          <w:sz w:val="24"/>
          <w:szCs w:val="24"/>
          <w:lang w:eastAsia="en-US"/>
        </w:rPr>
        <w:t xml:space="preserve"> and for </w:t>
      </w:r>
      <w:r w:rsidR="00F504CA" w:rsidRPr="001553F1">
        <w:rPr>
          <w:rFonts w:cs="Calibri"/>
          <w:sz w:val="24"/>
          <w:szCs w:val="24"/>
          <w:lang w:eastAsia="en-US"/>
        </w:rPr>
        <w:lastRenderedPageBreak/>
        <w:t>the organisation to respond to concerns and make employee(s) aware of how to pursue them, if they are not satisfied.</w:t>
      </w:r>
    </w:p>
    <w:p w14:paraId="222F1230" w14:textId="77777777" w:rsidR="008063F0" w:rsidRPr="00FA50B2" w:rsidRDefault="008063F0" w:rsidP="008063F0">
      <w:pPr>
        <w:spacing w:after="0"/>
        <w:rPr>
          <w:rFonts w:asciiTheme="minorHAnsi" w:hAnsiTheme="minorHAnsi" w:cstheme="minorHAnsi"/>
          <w:sz w:val="24"/>
          <w:szCs w:val="24"/>
        </w:rPr>
      </w:pPr>
    </w:p>
    <w:p w14:paraId="6F9CBDD5" w14:textId="77777777" w:rsidR="008063F0" w:rsidRPr="00FA50B2" w:rsidRDefault="008063F0" w:rsidP="008063F0">
      <w:pPr>
        <w:spacing w:after="0"/>
        <w:rPr>
          <w:sz w:val="24"/>
          <w:szCs w:val="24"/>
        </w:rPr>
      </w:pPr>
    </w:p>
    <w:p w14:paraId="6767C6F3" w14:textId="2C299D9D" w:rsidR="00454776" w:rsidRPr="006E64F5" w:rsidRDefault="00454776" w:rsidP="006E64F5">
      <w:pPr>
        <w:pStyle w:val="Heading1"/>
        <w:kinsoku w:val="0"/>
        <w:overflowPunct w:val="0"/>
        <w:rPr>
          <w:rFonts w:asciiTheme="minorHAnsi" w:hAnsiTheme="minorHAnsi" w:cstheme="minorHAnsi"/>
          <w:b/>
          <w:bCs/>
          <w:sz w:val="28"/>
          <w:szCs w:val="28"/>
        </w:rPr>
      </w:pPr>
      <w:r w:rsidRPr="00454776">
        <w:rPr>
          <w:rFonts w:asciiTheme="minorHAnsi" w:hAnsiTheme="minorHAnsi" w:cstheme="minorHAnsi"/>
          <w:b/>
          <w:bCs/>
          <w:spacing w:val="1"/>
          <w:sz w:val="28"/>
          <w:szCs w:val="28"/>
        </w:rPr>
        <w:t>P</w:t>
      </w:r>
      <w:r w:rsidRPr="00454776">
        <w:rPr>
          <w:rFonts w:asciiTheme="minorHAnsi" w:hAnsiTheme="minorHAnsi" w:cstheme="minorHAnsi"/>
          <w:b/>
          <w:bCs/>
          <w:sz w:val="28"/>
          <w:szCs w:val="28"/>
        </w:rPr>
        <w:t>r</w:t>
      </w:r>
      <w:r w:rsidRPr="00454776">
        <w:rPr>
          <w:rFonts w:asciiTheme="minorHAnsi" w:hAnsiTheme="minorHAnsi" w:cstheme="minorHAnsi"/>
          <w:b/>
          <w:bCs/>
          <w:spacing w:val="1"/>
          <w:sz w:val="28"/>
          <w:szCs w:val="28"/>
        </w:rPr>
        <w:t>ocedu</w:t>
      </w:r>
      <w:r w:rsidRPr="00454776">
        <w:rPr>
          <w:rFonts w:asciiTheme="minorHAnsi" w:hAnsiTheme="minorHAnsi" w:cstheme="minorHAnsi"/>
          <w:b/>
          <w:bCs/>
          <w:sz w:val="28"/>
          <w:szCs w:val="28"/>
        </w:rPr>
        <w:t>r</w:t>
      </w:r>
      <w:r w:rsidRPr="00454776">
        <w:rPr>
          <w:rFonts w:asciiTheme="minorHAnsi" w:hAnsiTheme="minorHAnsi" w:cstheme="minorHAnsi"/>
          <w:b/>
          <w:bCs/>
          <w:spacing w:val="1"/>
          <w:sz w:val="28"/>
          <w:szCs w:val="28"/>
        </w:rPr>
        <w:t>e</w:t>
      </w:r>
      <w:r w:rsidRPr="00454776">
        <w:rPr>
          <w:rFonts w:asciiTheme="minorHAnsi" w:hAnsiTheme="minorHAnsi" w:cstheme="minorHAnsi"/>
          <w:b/>
          <w:bCs/>
          <w:sz w:val="28"/>
          <w:szCs w:val="28"/>
        </w:rPr>
        <w:t>s</w:t>
      </w:r>
    </w:p>
    <w:p w14:paraId="550C2B11" w14:textId="77777777" w:rsidR="004C5E0E" w:rsidRPr="00FA50B2" w:rsidRDefault="004C5E0E" w:rsidP="006552BE">
      <w:pPr>
        <w:pStyle w:val="NormalWeb"/>
        <w:spacing w:line="360" w:lineRule="auto"/>
        <w:rPr>
          <w:rFonts w:asciiTheme="minorHAnsi" w:hAnsiTheme="minorHAnsi" w:cstheme="minorHAnsi"/>
          <w:color w:val="000000"/>
        </w:rPr>
      </w:pPr>
      <w:r w:rsidRPr="00FA50B2">
        <w:rPr>
          <w:rFonts w:asciiTheme="minorHAnsi" w:hAnsiTheme="minorHAnsi" w:cstheme="minorHAnsi"/>
          <w:color w:val="000000"/>
        </w:rPr>
        <w:t xml:space="preserve">This procedure outlines how serious concerns about the setting can be reported.  The types of serious concerns may include: </w:t>
      </w:r>
    </w:p>
    <w:p w14:paraId="4EDD1E1D" w14:textId="77777777" w:rsidR="004C5E0E" w:rsidRPr="00FA50B2" w:rsidRDefault="004C5E0E" w:rsidP="006552BE">
      <w:pPr>
        <w:pStyle w:val="NormalWeb"/>
        <w:spacing w:line="360" w:lineRule="auto"/>
        <w:ind w:left="720"/>
        <w:rPr>
          <w:rFonts w:asciiTheme="minorHAnsi" w:hAnsiTheme="minorHAnsi" w:cstheme="minorHAnsi"/>
          <w:color w:val="000000"/>
        </w:rPr>
      </w:pPr>
      <w:r w:rsidRPr="00FA50B2">
        <w:rPr>
          <w:rFonts w:asciiTheme="minorHAnsi" w:hAnsiTheme="minorHAnsi" w:cstheme="minorHAnsi"/>
          <w:color w:val="000000"/>
        </w:rPr>
        <w:t xml:space="preserve">Unlawful conduct, financial malpractice, dangerous activity, concerns about how the nursery is run, fraud concerns relating to the safeguarding of children, concerns about the conduct of others in the setting or the way in which the setting is run. </w:t>
      </w:r>
    </w:p>
    <w:p w14:paraId="0E320264" w14:textId="77777777" w:rsidR="004C5E0E" w:rsidRPr="004C5E0E" w:rsidRDefault="004C5E0E" w:rsidP="006552BE">
      <w:pPr>
        <w:pStyle w:val="NormalWeb"/>
        <w:spacing w:line="360" w:lineRule="auto"/>
        <w:rPr>
          <w:rFonts w:asciiTheme="minorHAnsi" w:hAnsiTheme="minorHAnsi" w:cstheme="minorHAnsi"/>
          <w:color w:val="000000"/>
          <w:sz w:val="22"/>
          <w:szCs w:val="22"/>
        </w:rPr>
      </w:pPr>
    </w:p>
    <w:p w14:paraId="2F92689B" w14:textId="77777777" w:rsidR="004C5E0E" w:rsidRPr="00FA50B2" w:rsidRDefault="004C5E0E" w:rsidP="00C849AE">
      <w:pPr>
        <w:pStyle w:val="NormalWeb"/>
        <w:spacing w:line="360" w:lineRule="auto"/>
        <w:rPr>
          <w:rFonts w:asciiTheme="minorHAnsi" w:hAnsiTheme="minorHAnsi" w:cstheme="minorHAnsi"/>
          <w:b/>
          <w:color w:val="000000"/>
        </w:rPr>
      </w:pPr>
      <w:r w:rsidRPr="00FA50B2">
        <w:rPr>
          <w:rFonts w:asciiTheme="minorHAnsi" w:hAnsiTheme="minorHAnsi" w:cstheme="minorHAnsi"/>
          <w:b/>
          <w:color w:val="000000"/>
        </w:rPr>
        <w:t>How to report concerns</w:t>
      </w:r>
    </w:p>
    <w:p w14:paraId="1EC3D794" w14:textId="77777777" w:rsidR="004C5E0E" w:rsidRPr="00FA50B2" w:rsidRDefault="004C5E0E" w:rsidP="00C849AE">
      <w:pPr>
        <w:pStyle w:val="NormalWeb"/>
        <w:spacing w:line="360" w:lineRule="auto"/>
        <w:jc w:val="left"/>
        <w:rPr>
          <w:rFonts w:asciiTheme="minorHAnsi" w:hAnsiTheme="minorHAnsi" w:cstheme="minorHAnsi"/>
          <w:color w:val="000000"/>
        </w:rPr>
      </w:pPr>
      <w:r w:rsidRPr="00FA50B2">
        <w:rPr>
          <w:rFonts w:asciiTheme="minorHAnsi" w:hAnsiTheme="minorHAnsi" w:cstheme="minorHAnsi"/>
          <w:color w:val="000000"/>
        </w:rPr>
        <w:t>The earlier a concern is raised the easier it is for action to be taken.</w:t>
      </w:r>
    </w:p>
    <w:p w14:paraId="5A32175D" w14:textId="77777777" w:rsidR="004C5E0E" w:rsidRPr="00FA50B2" w:rsidRDefault="004C5E0E" w:rsidP="00C849AE">
      <w:pPr>
        <w:pStyle w:val="NormalWeb"/>
        <w:spacing w:line="360" w:lineRule="auto"/>
        <w:jc w:val="left"/>
        <w:rPr>
          <w:rFonts w:asciiTheme="minorHAnsi" w:hAnsiTheme="minorHAnsi" w:cstheme="minorHAnsi"/>
          <w:color w:val="333333"/>
          <w:lang w:eastAsia="en-GB"/>
        </w:rPr>
      </w:pPr>
      <w:r w:rsidRPr="00FA50B2">
        <w:rPr>
          <w:rFonts w:asciiTheme="minorHAnsi" w:hAnsiTheme="minorHAnsi" w:cstheme="minorHAnsi"/>
          <w:color w:val="000000"/>
        </w:rPr>
        <w:t>Concerns can be raised in writing or verbally.</w:t>
      </w:r>
      <w:r w:rsidRPr="00FA50B2">
        <w:rPr>
          <w:rFonts w:asciiTheme="minorHAnsi" w:hAnsiTheme="minorHAnsi" w:cstheme="minorHAnsi"/>
          <w:color w:val="333333"/>
          <w:lang w:eastAsia="en-GB"/>
        </w:rPr>
        <w:t xml:space="preserve"> </w:t>
      </w:r>
    </w:p>
    <w:p w14:paraId="4EB73961" w14:textId="77777777" w:rsidR="004C5E0E" w:rsidRPr="00FA50B2" w:rsidRDefault="004C5E0E" w:rsidP="00C849AE">
      <w:pPr>
        <w:pStyle w:val="NormalWeb"/>
        <w:spacing w:line="360" w:lineRule="auto"/>
        <w:jc w:val="left"/>
        <w:rPr>
          <w:rFonts w:asciiTheme="minorHAnsi" w:hAnsiTheme="minorHAnsi" w:cstheme="minorHAnsi"/>
          <w:color w:val="000000"/>
        </w:rPr>
      </w:pPr>
      <w:r w:rsidRPr="00FA50B2">
        <w:rPr>
          <w:rFonts w:asciiTheme="minorHAnsi" w:hAnsiTheme="minorHAnsi" w:cstheme="minorHAnsi"/>
          <w:color w:val="000000"/>
        </w:rPr>
        <w:t>This policy encourages you to put your name to your allegation whenever possible.  Concerns raised anonymously are much less powerful.   It is also much more difficult for us to look in to anonymous concerns and to protect you if you need protection.   Concerns raised anonymously will be considered at the nursery’s discretion</w:t>
      </w:r>
    </w:p>
    <w:p w14:paraId="66211BF9" w14:textId="77777777" w:rsidR="004C5E0E" w:rsidRPr="00FA50B2" w:rsidRDefault="004C5E0E" w:rsidP="00C849AE">
      <w:pPr>
        <w:pStyle w:val="NormalWeb"/>
        <w:numPr>
          <w:ilvl w:val="0"/>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In the first instance reports should be made to the nursery manager</w:t>
      </w:r>
    </w:p>
    <w:p w14:paraId="09D82B48" w14:textId="77777777" w:rsidR="00395185" w:rsidRDefault="004C5E0E" w:rsidP="00395185">
      <w:pPr>
        <w:pStyle w:val="NormalWeb"/>
        <w:numPr>
          <w:ilvl w:val="0"/>
          <w:numId w:val="3"/>
        </w:numPr>
        <w:spacing w:line="360" w:lineRule="auto"/>
        <w:jc w:val="left"/>
        <w:rPr>
          <w:rFonts w:asciiTheme="minorHAnsi" w:hAnsiTheme="minorHAnsi" w:cstheme="minorHAnsi"/>
          <w:color w:val="000000"/>
        </w:rPr>
      </w:pPr>
      <w:r w:rsidRPr="00395185">
        <w:rPr>
          <w:rFonts w:asciiTheme="minorHAnsi" w:hAnsiTheme="minorHAnsi" w:cstheme="minorHAnsi"/>
          <w:color w:val="000000"/>
        </w:rPr>
        <w:t>The setting understands that sometimes nursery staff or other individuals may need to be bypass the nursery manager.  Concerns should then be made directly to the chair of the committee</w:t>
      </w:r>
      <w:r w:rsidR="00395185" w:rsidRPr="00395185">
        <w:rPr>
          <w:rFonts w:asciiTheme="minorHAnsi" w:hAnsiTheme="minorHAnsi" w:cstheme="minorHAnsi"/>
          <w:color w:val="000000"/>
        </w:rPr>
        <w:t>.</w:t>
      </w:r>
    </w:p>
    <w:p w14:paraId="07B7DC73" w14:textId="77777777" w:rsidR="00971A01" w:rsidRDefault="00395185" w:rsidP="00395185">
      <w:pPr>
        <w:pStyle w:val="NormalWeb"/>
        <w:numPr>
          <w:ilvl w:val="0"/>
          <w:numId w:val="3"/>
        </w:numPr>
        <w:spacing w:line="360" w:lineRule="auto"/>
        <w:jc w:val="left"/>
        <w:rPr>
          <w:rFonts w:asciiTheme="minorHAnsi" w:hAnsiTheme="minorHAnsi" w:cstheme="minorHAnsi"/>
          <w:color w:val="000000"/>
        </w:rPr>
      </w:pPr>
      <w:r w:rsidRPr="00395185">
        <w:rPr>
          <w:rFonts w:asciiTheme="minorHAnsi" w:hAnsiTheme="minorHAnsi" w:cstheme="minorHAnsi"/>
          <w:color w:val="000000"/>
        </w:rPr>
        <w:t>Where a staff member feels unable to raise an issue with the</w:t>
      </w:r>
      <w:r w:rsidR="00971A01">
        <w:rPr>
          <w:rFonts w:asciiTheme="minorHAnsi" w:hAnsiTheme="minorHAnsi" w:cstheme="minorHAnsi"/>
          <w:color w:val="000000"/>
        </w:rPr>
        <w:t xml:space="preserve"> nursery school </w:t>
      </w:r>
      <w:r w:rsidRPr="00395185">
        <w:rPr>
          <w:rFonts w:asciiTheme="minorHAnsi" w:hAnsiTheme="minorHAnsi" w:cstheme="minorHAnsi"/>
          <w:color w:val="000000"/>
        </w:rPr>
        <w:t>or feels that their genuine concerns are not being addressed, other whistleblowing channels may be open to them</w:t>
      </w:r>
      <w:r w:rsidRPr="00395185">
        <w:rPr>
          <w:rFonts w:asciiTheme="minorHAnsi" w:hAnsiTheme="minorHAnsi" w:cstheme="minorHAnsi"/>
          <w:color w:val="000000"/>
        </w:rPr>
        <w:t xml:space="preserve">.  </w:t>
      </w:r>
      <w:r w:rsidRPr="00395185">
        <w:rPr>
          <w:rFonts w:asciiTheme="minorHAnsi" w:hAnsiTheme="minorHAnsi" w:cstheme="minorHAnsi"/>
          <w:color w:val="000000"/>
        </w:rPr>
        <w:t>Sometimes it may be appropriate to bypass the nursery completely</w:t>
      </w:r>
      <w:r w:rsidR="00971A01">
        <w:rPr>
          <w:rFonts w:asciiTheme="minorHAnsi" w:hAnsiTheme="minorHAnsi" w:cstheme="minorHAnsi"/>
          <w:color w:val="000000"/>
        </w:rPr>
        <w:t xml:space="preserve">: </w:t>
      </w:r>
    </w:p>
    <w:p w14:paraId="4AF7D6EE" w14:textId="77777777" w:rsidR="001C115F" w:rsidRDefault="00395185" w:rsidP="00971A01">
      <w:pPr>
        <w:pStyle w:val="NormalWeb"/>
        <w:numPr>
          <w:ilvl w:val="1"/>
          <w:numId w:val="3"/>
        </w:numPr>
        <w:spacing w:line="360" w:lineRule="auto"/>
        <w:jc w:val="left"/>
        <w:rPr>
          <w:rFonts w:asciiTheme="minorHAnsi" w:hAnsiTheme="minorHAnsi" w:cstheme="minorHAnsi"/>
          <w:color w:val="000000"/>
        </w:rPr>
      </w:pPr>
      <w:r w:rsidRPr="00395185">
        <w:rPr>
          <w:rFonts w:asciiTheme="minorHAnsi" w:hAnsiTheme="minorHAnsi" w:cstheme="minorHAnsi"/>
          <w:color w:val="000000"/>
        </w:rPr>
        <w:t xml:space="preserve">general guidance on whistleblowing can be found via: Advice on Whistleblowing; and </w:t>
      </w:r>
    </w:p>
    <w:p w14:paraId="244FA638" w14:textId="2A40C9DE" w:rsidR="00395185" w:rsidRPr="00395185" w:rsidRDefault="00395185" w:rsidP="00971A01">
      <w:pPr>
        <w:pStyle w:val="NormalWeb"/>
        <w:numPr>
          <w:ilvl w:val="1"/>
          <w:numId w:val="3"/>
        </w:numPr>
        <w:spacing w:line="360" w:lineRule="auto"/>
        <w:jc w:val="left"/>
        <w:rPr>
          <w:rFonts w:asciiTheme="minorHAnsi" w:hAnsiTheme="minorHAnsi" w:cstheme="minorHAnsi"/>
          <w:color w:val="000000"/>
        </w:rPr>
      </w:pPr>
      <w:r w:rsidRPr="00395185">
        <w:rPr>
          <w:rFonts w:asciiTheme="minorHAnsi" w:hAnsiTheme="minorHAnsi" w:cstheme="minorHAnsi"/>
          <w:color w:val="000000"/>
        </w:rPr>
        <w:t>the NSPCC’s what you can do to report abuse dedicated helpline is available as an alternative route for staff who do not feel</w:t>
      </w:r>
      <w:r w:rsidRPr="001C115F">
        <w:rPr>
          <w:rFonts w:asciiTheme="minorHAnsi" w:hAnsiTheme="minorHAnsi" w:cstheme="minorHAnsi"/>
          <w:color w:val="000000"/>
        </w:rPr>
        <w:t xml:space="preserve"> able to raise concerns regarding child protection failures internally or have concerns about the way a concern is being handled. Staff can call 0800 028 0285 – line is available from 8:00 AM to 8:00 PM, Monday to Friday and email: help@nspcc.org.uk. </w:t>
      </w:r>
    </w:p>
    <w:p w14:paraId="35D0BAE4" w14:textId="44544DED" w:rsidR="004C5E0E" w:rsidRPr="00FA50B2" w:rsidRDefault="001C115F" w:rsidP="001C115F">
      <w:pPr>
        <w:pStyle w:val="NormalWeb"/>
        <w:spacing w:line="360" w:lineRule="auto"/>
        <w:ind w:left="720"/>
        <w:jc w:val="left"/>
        <w:rPr>
          <w:rFonts w:asciiTheme="minorHAnsi" w:hAnsiTheme="minorHAnsi" w:cstheme="minorHAnsi"/>
          <w:color w:val="000000"/>
        </w:rPr>
      </w:pPr>
      <w:r>
        <w:rPr>
          <w:rFonts w:asciiTheme="minorHAnsi" w:hAnsiTheme="minorHAnsi" w:cstheme="minorHAnsi"/>
          <w:color w:val="000000"/>
        </w:rPr>
        <w:t>Concerns can be raised directly with:</w:t>
      </w:r>
    </w:p>
    <w:p w14:paraId="239E9E89" w14:textId="77777777" w:rsidR="004C5E0E" w:rsidRPr="00FA50B2" w:rsidRDefault="004C5E0E" w:rsidP="00C849AE">
      <w:pPr>
        <w:pStyle w:val="NormalWeb"/>
        <w:numPr>
          <w:ilvl w:val="1"/>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The Director of Children’s Services at Wokingham Borough Council on 0118 974 6055 to seek guidance on how to proceed.  </w:t>
      </w:r>
    </w:p>
    <w:p w14:paraId="1734C237" w14:textId="646BAD17" w:rsidR="004C5E0E" w:rsidRDefault="004C5E0E" w:rsidP="00C849AE">
      <w:pPr>
        <w:pStyle w:val="NormalWeb"/>
        <w:numPr>
          <w:ilvl w:val="1"/>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Ofsted whistleblowing Hotline 0300 123 3155   email:  </w:t>
      </w:r>
      <w:hyperlink r:id="rId7" w:history="1">
        <w:r w:rsidRPr="00FA50B2">
          <w:rPr>
            <w:rStyle w:val="Hyperlink"/>
            <w:rFonts w:asciiTheme="minorHAnsi" w:hAnsiTheme="minorHAnsi" w:cstheme="minorHAnsi"/>
            <w:color w:val="000000"/>
          </w:rPr>
          <w:t>whistleblowing@ofsted.gov.uk</w:t>
        </w:r>
      </w:hyperlink>
      <w:r w:rsidRPr="00FA50B2">
        <w:rPr>
          <w:rFonts w:asciiTheme="minorHAnsi" w:hAnsiTheme="minorHAnsi" w:cstheme="minorHAnsi"/>
          <w:color w:val="000000"/>
        </w:rPr>
        <w:t xml:space="preserve"> </w:t>
      </w:r>
    </w:p>
    <w:p w14:paraId="5E0B86A7" w14:textId="77777777" w:rsidR="004C5E0E" w:rsidRPr="00FA50B2" w:rsidRDefault="004C5E0E" w:rsidP="00C849AE">
      <w:pPr>
        <w:pStyle w:val="NormalWeb"/>
        <w:spacing w:line="360" w:lineRule="auto"/>
        <w:jc w:val="left"/>
        <w:rPr>
          <w:rFonts w:asciiTheme="minorHAnsi" w:hAnsiTheme="minorHAnsi" w:cstheme="minorHAnsi"/>
          <w:color w:val="000000"/>
        </w:rPr>
      </w:pPr>
    </w:p>
    <w:p w14:paraId="7B39AA3A" w14:textId="77777777" w:rsidR="004C5E0E" w:rsidRPr="00FA50B2" w:rsidRDefault="004C5E0E" w:rsidP="00C849AE">
      <w:pPr>
        <w:pStyle w:val="NormalWeb"/>
        <w:spacing w:line="360" w:lineRule="auto"/>
        <w:jc w:val="left"/>
        <w:rPr>
          <w:rFonts w:asciiTheme="minorHAnsi" w:hAnsiTheme="minorHAnsi" w:cstheme="minorHAnsi"/>
          <w:b/>
          <w:color w:val="000000"/>
        </w:rPr>
      </w:pPr>
      <w:r w:rsidRPr="00FA50B2">
        <w:rPr>
          <w:rFonts w:asciiTheme="minorHAnsi" w:hAnsiTheme="minorHAnsi" w:cstheme="minorHAnsi"/>
          <w:b/>
          <w:color w:val="000000"/>
        </w:rPr>
        <w:t>How we treat reports</w:t>
      </w:r>
    </w:p>
    <w:p w14:paraId="6E44730C"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Any matter raised under this procedure will be investigated thoroughly, promptly and confidentially. This may include internal investigations, referral to the local safeguarding team or to the police. </w:t>
      </w:r>
    </w:p>
    <w:p w14:paraId="52FE767D"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Any urgent action required will be taken prior to any investigation </w:t>
      </w:r>
    </w:p>
    <w:p w14:paraId="07147F3E" w14:textId="33DCB8A5"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The outcomes of the investigation will be reported back to </w:t>
      </w:r>
      <w:r w:rsidR="005E371B">
        <w:rPr>
          <w:rFonts w:asciiTheme="minorHAnsi" w:hAnsiTheme="minorHAnsi" w:cstheme="minorHAnsi"/>
          <w:color w:val="000000"/>
        </w:rPr>
        <w:t>the individual who raises the concern</w:t>
      </w:r>
      <w:r w:rsidRPr="00FA50B2">
        <w:rPr>
          <w:rFonts w:asciiTheme="minorHAnsi" w:hAnsiTheme="minorHAnsi" w:cstheme="minorHAnsi"/>
          <w:color w:val="000000"/>
        </w:rPr>
        <w:t xml:space="preserve">, subject to any legal constraints. </w:t>
      </w:r>
    </w:p>
    <w:p w14:paraId="38621B3B" w14:textId="15E5EC60" w:rsidR="004C5E0E" w:rsidRPr="00FA50B2" w:rsidRDefault="00697A1C" w:rsidP="00C849AE">
      <w:pPr>
        <w:pStyle w:val="NormalWeb"/>
        <w:numPr>
          <w:ilvl w:val="0"/>
          <w:numId w:val="4"/>
        </w:numPr>
        <w:spacing w:line="360" w:lineRule="auto"/>
        <w:jc w:val="left"/>
        <w:rPr>
          <w:rFonts w:asciiTheme="minorHAnsi" w:hAnsiTheme="minorHAnsi" w:cstheme="minorHAnsi"/>
          <w:color w:val="000000"/>
        </w:rPr>
      </w:pPr>
      <w:r>
        <w:rPr>
          <w:rFonts w:asciiTheme="minorHAnsi" w:hAnsiTheme="minorHAnsi" w:cstheme="minorHAnsi"/>
          <w:color w:val="000000"/>
        </w:rPr>
        <w:t>An individual</w:t>
      </w:r>
      <w:r w:rsidR="004C5E0E" w:rsidRPr="00FA50B2">
        <w:rPr>
          <w:rFonts w:asciiTheme="minorHAnsi" w:hAnsiTheme="minorHAnsi" w:cstheme="minorHAnsi"/>
          <w:color w:val="000000"/>
        </w:rPr>
        <w:t xml:space="preserve"> will not be victimised for raising a matter under this procedure.  </w:t>
      </w:r>
      <w:r w:rsidR="009677F2">
        <w:rPr>
          <w:rFonts w:asciiTheme="minorHAnsi" w:hAnsiTheme="minorHAnsi" w:cstheme="minorHAnsi"/>
          <w:color w:val="000000"/>
        </w:rPr>
        <w:t>The individual’s</w:t>
      </w:r>
      <w:r w:rsidR="004C5E0E" w:rsidRPr="00FA50B2">
        <w:rPr>
          <w:rFonts w:asciiTheme="minorHAnsi" w:hAnsiTheme="minorHAnsi" w:cstheme="minorHAnsi"/>
          <w:color w:val="000000"/>
        </w:rPr>
        <w:t xml:space="preserve"> position will not be prejudiced because </w:t>
      </w:r>
      <w:r w:rsidR="009677F2">
        <w:rPr>
          <w:rFonts w:asciiTheme="minorHAnsi" w:hAnsiTheme="minorHAnsi" w:cstheme="minorHAnsi"/>
          <w:color w:val="000000"/>
        </w:rPr>
        <w:t xml:space="preserve">a concern has been raised. </w:t>
      </w:r>
    </w:p>
    <w:p w14:paraId="26BB78A2"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Victimisation of an individual for raising a qualified concern will be a disciplinary offence. </w:t>
      </w:r>
    </w:p>
    <w:p w14:paraId="010F9C4C"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If a malicious, vexatious or false allegation is made then this will be considered to be a disciplinary offence and disciplinary action will be taken.</w:t>
      </w:r>
    </w:p>
    <w:p w14:paraId="4BD3B5CF" w14:textId="56C56AA2" w:rsidR="008063F0" w:rsidRDefault="008063F0" w:rsidP="008063F0">
      <w:pPr>
        <w:spacing w:after="0"/>
        <w:rPr>
          <w:sz w:val="22"/>
          <w:szCs w:val="22"/>
        </w:rPr>
      </w:pPr>
    </w:p>
    <w:p w14:paraId="13B10CA8" w14:textId="5859748A" w:rsidR="00357B73" w:rsidRPr="009F55B2" w:rsidRDefault="00357B73" w:rsidP="00357B73">
      <w:pPr>
        <w:spacing w:after="0" w:line="360" w:lineRule="auto"/>
        <w:contextualSpacing/>
        <w:rPr>
          <w:rFonts w:asciiTheme="minorHAnsi" w:hAnsiTheme="minorHAnsi" w:cstheme="minorHAnsi"/>
          <w:b/>
          <w:sz w:val="24"/>
          <w:szCs w:val="24"/>
        </w:rPr>
      </w:pPr>
      <w:r w:rsidRPr="009F55B2">
        <w:rPr>
          <w:rFonts w:asciiTheme="minorHAnsi" w:hAnsiTheme="minorHAnsi" w:cstheme="minorHAnsi"/>
          <w:b/>
          <w:sz w:val="24"/>
          <w:szCs w:val="24"/>
        </w:rPr>
        <w:t>Legal framework</w:t>
      </w:r>
      <w:r w:rsidR="005A09D8">
        <w:rPr>
          <w:rFonts w:asciiTheme="minorHAnsi" w:hAnsiTheme="minorHAnsi" w:cstheme="minorHAnsi"/>
          <w:b/>
          <w:sz w:val="24"/>
          <w:szCs w:val="24"/>
        </w:rPr>
        <w:t>/Guidance</w:t>
      </w:r>
    </w:p>
    <w:p w14:paraId="6E98B5DF" w14:textId="3297CD5A" w:rsidR="00086C84" w:rsidRDefault="005A09D8" w:rsidP="008063F0">
      <w:pPr>
        <w:spacing w:after="0"/>
        <w:rPr>
          <w:sz w:val="22"/>
          <w:szCs w:val="22"/>
        </w:rPr>
      </w:pPr>
      <w:r>
        <w:rPr>
          <w:sz w:val="22"/>
          <w:szCs w:val="22"/>
        </w:rPr>
        <w:t>Keeping children Safe in Education September 2020</w:t>
      </w:r>
      <w:r w:rsidR="00B53958">
        <w:rPr>
          <w:sz w:val="22"/>
          <w:szCs w:val="22"/>
        </w:rPr>
        <w:t xml:space="preserve"> </w:t>
      </w:r>
      <w:hyperlink r:id="rId8" w:history="1">
        <w:r w:rsidR="00B53958" w:rsidRPr="00B53958">
          <w:rPr>
            <w:color w:val="0000FF"/>
            <w:u w:val="single"/>
          </w:rPr>
          <w:t>Keeping Children Safe in Education 2019 - Part one (publishing.service.gov.uk)</w:t>
        </w:r>
      </w:hyperlink>
    </w:p>
    <w:p w14:paraId="7941DB01" w14:textId="77777777" w:rsidR="00086C84" w:rsidRPr="00A214D7" w:rsidRDefault="00086C84"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877DDB5" w14:textId="77777777" w:rsidTr="00B85D24">
        <w:tc>
          <w:tcPr>
            <w:tcW w:w="5000" w:type="pct"/>
            <w:gridSpan w:val="2"/>
            <w:tcBorders>
              <w:right w:val="single" w:sz="4" w:space="0" w:color="auto"/>
            </w:tcBorders>
            <w:vAlign w:val="bottom"/>
          </w:tcPr>
          <w:p w14:paraId="13F29F5E"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5DD89278"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47B51C1B" w14:textId="77777777" w:rsidTr="00B85D24">
        <w:tc>
          <w:tcPr>
            <w:tcW w:w="1835" w:type="pct"/>
            <w:vAlign w:val="bottom"/>
          </w:tcPr>
          <w:p w14:paraId="098159F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42656A8B"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2EDFC689" w14:textId="77777777" w:rsidTr="00B85D24">
        <w:tc>
          <w:tcPr>
            <w:tcW w:w="1835" w:type="pct"/>
            <w:vAlign w:val="bottom"/>
          </w:tcPr>
          <w:p w14:paraId="0A0407D6"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57AD4FEB" w14:textId="4D7F33CE"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FA50B2">
              <w:rPr>
                <w:rFonts w:cs="Calibri"/>
                <w:sz w:val="24"/>
                <w:szCs w:val="24"/>
              </w:rPr>
              <w:t>2</w:t>
            </w:r>
            <w:r w:rsidR="00676B64">
              <w:rPr>
                <w:rFonts w:cs="Calibri"/>
                <w:sz w:val="24"/>
                <w:szCs w:val="24"/>
              </w:rPr>
              <w:t>1</w:t>
            </w:r>
          </w:p>
        </w:tc>
      </w:tr>
      <w:tr w:rsidR="00B85D24" w:rsidRPr="00394E53" w14:paraId="3895F6F1" w14:textId="77777777" w:rsidTr="00B85D24">
        <w:tc>
          <w:tcPr>
            <w:tcW w:w="1835" w:type="pct"/>
            <w:vAlign w:val="bottom"/>
          </w:tcPr>
          <w:p w14:paraId="59D03947"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24324BE3" w14:textId="443AF467"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676B64">
              <w:rPr>
                <w:rFonts w:cs="Calibri"/>
                <w:sz w:val="24"/>
                <w:szCs w:val="24"/>
              </w:rPr>
              <w:t>2</w:t>
            </w:r>
          </w:p>
        </w:tc>
      </w:tr>
      <w:tr w:rsidR="00B85D24" w:rsidRPr="00394E53" w14:paraId="6EAA5661" w14:textId="77777777" w:rsidTr="00B85D24">
        <w:tc>
          <w:tcPr>
            <w:tcW w:w="1835" w:type="pct"/>
            <w:vAlign w:val="bottom"/>
          </w:tcPr>
          <w:p w14:paraId="6C2F4D38"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6DB25D18" w14:textId="77777777" w:rsidR="00B85D24" w:rsidRPr="00394E53" w:rsidRDefault="00B85D24" w:rsidP="00B85D24">
            <w:pPr>
              <w:spacing w:before="120" w:after="120" w:line="360" w:lineRule="auto"/>
              <w:jc w:val="left"/>
              <w:rPr>
                <w:rFonts w:cs="Calibri"/>
                <w:sz w:val="24"/>
                <w:szCs w:val="24"/>
              </w:rPr>
            </w:pPr>
          </w:p>
        </w:tc>
      </w:tr>
      <w:tr w:rsidR="00B85D24" w:rsidRPr="00394E53" w14:paraId="53E68FBE" w14:textId="77777777" w:rsidTr="00B85D24">
        <w:tblPrEx>
          <w:tblLook w:val="04A0" w:firstRow="1" w:lastRow="0" w:firstColumn="1" w:lastColumn="0" w:noHBand="0" w:noVBand="1"/>
        </w:tblPrEx>
        <w:tc>
          <w:tcPr>
            <w:tcW w:w="1835" w:type="pct"/>
            <w:vAlign w:val="bottom"/>
          </w:tcPr>
          <w:p w14:paraId="17C0C06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58A1D7F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1E2DDAC9" w14:textId="77777777" w:rsidTr="00B85D24">
        <w:tblPrEx>
          <w:tblLook w:val="04A0" w:firstRow="1" w:lastRow="0" w:firstColumn="1" w:lastColumn="0" w:noHBand="0" w:noVBand="1"/>
        </w:tblPrEx>
        <w:tc>
          <w:tcPr>
            <w:tcW w:w="1835" w:type="pct"/>
            <w:vAlign w:val="bottom"/>
          </w:tcPr>
          <w:p w14:paraId="4F255FA3"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67D2D477" w14:textId="77777777" w:rsidR="00B85D24" w:rsidRPr="00394E53" w:rsidRDefault="00B85D24" w:rsidP="00B85D24">
            <w:pPr>
              <w:spacing w:before="120" w:after="120" w:line="360" w:lineRule="auto"/>
              <w:jc w:val="left"/>
              <w:rPr>
                <w:rFonts w:cs="Calibri"/>
                <w:sz w:val="24"/>
                <w:szCs w:val="24"/>
              </w:rPr>
            </w:pPr>
          </w:p>
        </w:tc>
      </w:tr>
      <w:tr w:rsidR="00B85D24" w:rsidRPr="00394E53" w14:paraId="64CBD66A" w14:textId="77777777" w:rsidTr="00B85D24">
        <w:tblPrEx>
          <w:tblLook w:val="04A0" w:firstRow="1" w:lastRow="0" w:firstColumn="1" w:lastColumn="0" w:noHBand="0" w:noVBand="1"/>
        </w:tblPrEx>
        <w:tc>
          <w:tcPr>
            <w:tcW w:w="1835" w:type="pct"/>
            <w:vAlign w:val="bottom"/>
          </w:tcPr>
          <w:p w14:paraId="602F06AB"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071FAA10"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7AED9FF5" w14:textId="77777777" w:rsidR="00FC00C2" w:rsidRDefault="00FC00C2" w:rsidP="008063F0">
      <w:pPr>
        <w:spacing w:after="0"/>
        <w:rPr>
          <w:sz w:val="22"/>
          <w:szCs w:val="22"/>
        </w:rPr>
      </w:pPr>
    </w:p>
    <w:sectPr w:rsidR="00FC00C2" w:rsidSect="00A214D7">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BADB" w14:textId="77777777" w:rsidR="00B6110E" w:rsidRDefault="00B6110E" w:rsidP="00FC00C2">
      <w:pPr>
        <w:spacing w:after="0" w:line="240" w:lineRule="auto"/>
      </w:pPr>
      <w:r>
        <w:separator/>
      </w:r>
    </w:p>
  </w:endnote>
  <w:endnote w:type="continuationSeparator" w:id="0">
    <w:p w14:paraId="68CD2AB9" w14:textId="77777777" w:rsidR="00B6110E" w:rsidRDefault="00B6110E"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378697"/>
      <w:docPartObj>
        <w:docPartGallery w:val="Page Numbers (Bottom of Page)"/>
        <w:docPartUnique/>
      </w:docPartObj>
    </w:sdtPr>
    <w:sdtEndPr/>
    <w:sdtContent>
      <w:sdt>
        <w:sdtPr>
          <w:id w:val="1132830540"/>
          <w:docPartObj>
            <w:docPartGallery w:val="Page Numbers (Top of Page)"/>
            <w:docPartUnique/>
          </w:docPartObj>
        </w:sdtPr>
        <w:sdtEndPr/>
        <w:sdtContent>
          <w:p w14:paraId="4738BC55" w14:textId="51F59FAE" w:rsidR="00A2597D" w:rsidRDefault="00A259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1A6699" w14:textId="278B9E5D" w:rsidR="00FC00C2" w:rsidRDefault="00FC00C2" w:rsidP="000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782559"/>
      <w:docPartObj>
        <w:docPartGallery w:val="Page Numbers (Bottom of Page)"/>
        <w:docPartUnique/>
      </w:docPartObj>
    </w:sdtPr>
    <w:sdtEndPr/>
    <w:sdtContent>
      <w:sdt>
        <w:sdtPr>
          <w:id w:val="-1705238520"/>
          <w:docPartObj>
            <w:docPartGallery w:val="Page Numbers (Top of Page)"/>
            <w:docPartUnique/>
          </w:docPartObj>
        </w:sdtPr>
        <w:sdtEndPr/>
        <w:sdtContent>
          <w:p w14:paraId="24C5427D" w14:textId="7CF39442" w:rsidR="000475AF" w:rsidRPr="00A2597D" w:rsidRDefault="00A2597D" w:rsidP="00A259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6FB8" w14:textId="77777777" w:rsidR="00B6110E" w:rsidRDefault="00B6110E" w:rsidP="00FC00C2">
      <w:pPr>
        <w:spacing w:after="0" w:line="240" w:lineRule="auto"/>
      </w:pPr>
      <w:r>
        <w:separator/>
      </w:r>
    </w:p>
  </w:footnote>
  <w:footnote w:type="continuationSeparator" w:id="0">
    <w:p w14:paraId="6FFF76BA" w14:textId="77777777" w:rsidR="00B6110E" w:rsidRDefault="00B6110E"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DC67" w14:textId="4DB822B1" w:rsidR="00FC00C2" w:rsidRDefault="00B6110E"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61687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2.5pt;margin-top:29.5pt;width:78.75pt;height:64.8pt;z-index:-251658240">
          <v:imagedata r:id="rId1" o:title=""/>
        </v:shape>
      </w:pict>
    </w:r>
  </w:p>
  <w:p w14:paraId="02EC43B9" w14:textId="2C17AFCD" w:rsidR="00FC00C2" w:rsidRDefault="00B6110E"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7EFB8E39">
        <v:shape id="_x0000_s2055" type="#_x0000_t75" style="position:absolute;left:0;text-align:left;margin-left:359.25pt;margin-top:5.5pt;width:78.75pt;height:64.8pt;z-index:-251657216">
          <v:imagedata r:id="rId1" o:title=""/>
        </v:shape>
      </w:pict>
    </w:r>
    <w:r w:rsidR="00085A09" w:rsidRPr="00CC50F6">
      <w:rPr>
        <w:rFonts w:ascii="Arial" w:hAnsi="Arial"/>
        <w:b/>
        <w:noProof/>
        <w:lang w:val="en-US"/>
      </w:rPr>
      <mc:AlternateContent>
        <mc:Choice Requires="wps">
          <w:drawing>
            <wp:anchor distT="0" distB="0" distL="114300" distR="114300" simplePos="0" relativeHeight="251656192" behindDoc="0" locked="0" layoutInCell="1" allowOverlap="1" wp14:anchorId="138C28DB" wp14:editId="56642E6D">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2A41B83E" w14:textId="77777777" w:rsidR="00085A09" w:rsidRDefault="00085A09" w:rsidP="00085A09">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C28DB"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2A41B83E" w14:textId="77777777" w:rsidR="00085A09" w:rsidRDefault="00085A09" w:rsidP="00085A09">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CEEBDB0" w14:textId="50CF2B94" w:rsidR="00FC00C2" w:rsidRDefault="00085A09"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mc:AlternateContent>
        <mc:Choice Requires="wps">
          <w:drawing>
            <wp:anchor distT="0" distB="0" distL="114300" distR="114300" simplePos="0" relativeHeight="251657216" behindDoc="0" locked="0" layoutInCell="1" allowOverlap="1" wp14:anchorId="03080EB0" wp14:editId="5C55EBF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5EB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C2D4FC5"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0EB0" id="Text Box 8" o:spid="_x0000_s1027" type="#_x0000_t202" style="position:absolute;left:0;text-align:left;margin-left:116.4pt;margin-top:18.45pt;width:237.6pt;height: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31BB5EB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C2D4FC5"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2DEFEC99"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854640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88E2E19"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18B287B"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29CE7C0" w14:textId="2AE91A63"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 xml:space="preserve">Safeguarding &amp; Welfare </w:t>
    </w:r>
    <w:r w:rsidR="00E15393">
      <w:rPr>
        <w:rFonts w:ascii="Arial" w:hAnsi="Arial"/>
        <w:b/>
        <w:sz w:val="22"/>
        <w:szCs w:val="22"/>
      </w:rPr>
      <w:t>R</w:t>
    </w:r>
    <w:r w:rsidRPr="008063F0">
      <w:rPr>
        <w:rFonts w:ascii="Arial" w:hAnsi="Arial"/>
        <w:b/>
        <w:sz w:val="22"/>
        <w:szCs w:val="22"/>
      </w:rPr>
      <w:t>equirement</w:t>
    </w:r>
    <w:r w:rsidR="00DB377D">
      <w:rPr>
        <w:rFonts w:ascii="Arial" w:hAnsi="Arial"/>
        <w:b/>
        <w:sz w:val="22"/>
        <w:szCs w:val="22"/>
      </w:rPr>
      <w:t xml:space="preserve">:  Child protection </w:t>
    </w:r>
  </w:p>
  <w:p w14:paraId="38738E43" w14:textId="12EDD2DA" w:rsidR="00FC00C2" w:rsidRDefault="00C17167"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1.7 Whistleblowing</w:t>
    </w:r>
  </w:p>
  <w:p w14:paraId="44256E31" w14:textId="1AD4BA30"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454776">
      <w:rPr>
        <w:rFonts w:ascii="Arial" w:hAnsi="Arial"/>
        <w:b/>
      </w:rPr>
      <w:t>06/02/202</w:t>
    </w:r>
    <w:r w:rsidR="00676B64">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0" w:hanging="360"/>
      </w:pPr>
      <w:rPr>
        <w:rFonts w:ascii="Arial" w:hAnsi="Arial"/>
        <w:b w:val="0"/>
        <w:color w:val="7030A0"/>
        <w:w w:val="84"/>
        <w:sz w:val="21"/>
      </w:rPr>
    </w:lvl>
    <w:lvl w:ilvl="1">
      <w:numFmt w:val="bullet"/>
      <w:lvlText w:val="▪"/>
      <w:lvlJc w:val="left"/>
      <w:pPr>
        <w:ind w:left="0" w:hanging="360"/>
      </w:pPr>
      <w:rPr>
        <w:rFonts w:ascii="Arial" w:hAnsi="Arial"/>
        <w:b w:val="0"/>
        <w:color w:val="7030A0"/>
        <w:w w:val="132"/>
        <w:sz w:val="21"/>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2049546B"/>
    <w:multiLevelType w:val="hybridMultilevel"/>
    <w:tmpl w:val="7B3C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F2246C"/>
    <w:multiLevelType w:val="hybridMultilevel"/>
    <w:tmpl w:val="2856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B5436B"/>
    <w:multiLevelType w:val="hybridMultilevel"/>
    <w:tmpl w:val="2F9610EC"/>
    <w:lvl w:ilvl="0" w:tplc="7A3A8C36">
      <w:start w:val="1"/>
      <w:numFmt w:val="bullet"/>
      <w:lvlText w:val=""/>
      <w:lvlJc w:val="left"/>
      <w:pPr>
        <w:tabs>
          <w:tab w:val="num" w:pos="720"/>
        </w:tabs>
        <w:ind w:left="720" w:hanging="360"/>
      </w:pPr>
      <w:rPr>
        <w:rFonts w:ascii="Symbol" w:hAnsi="Symbol" w:hint="default"/>
        <w:sz w:val="20"/>
      </w:rPr>
    </w:lvl>
    <w:lvl w:ilvl="1" w:tplc="79AC31A4">
      <w:start w:val="1"/>
      <w:numFmt w:val="bullet"/>
      <w:lvlText w:val="o"/>
      <w:lvlJc w:val="left"/>
      <w:pPr>
        <w:tabs>
          <w:tab w:val="num" w:pos="1440"/>
        </w:tabs>
        <w:ind w:left="1440" w:hanging="360"/>
      </w:pPr>
      <w:rPr>
        <w:rFonts w:ascii="Courier New" w:hAnsi="Courier New" w:cs="Times New Roman" w:hint="default"/>
        <w:sz w:val="20"/>
      </w:rPr>
    </w:lvl>
    <w:lvl w:ilvl="2" w:tplc="E9F885F6">
      <w:start w:val="1"/>
      <w:numFmt w:val="bullet"/>
      <w:lvlText w:val=""/>
      <w:lvlJc w:val="left"/>
      <w:pPr>
        <w:tabs>
          <w:tab w:val="num" w:pos="2160"/>
        </w:tabs>
        <w:ind w:left="2160" w:hanging="360"/>
      </w:pPr>
      <w:rPr>
        <w:rFonts w:ascii="Wingdings" w:hAnsi="Wingdings" w:hint="default"/>
        <w:sz w:val="20"/>
      </w:rPr>
    </w:lvl>
    <w:lvl w:ilvl="3" w:tplc="CE566292">
      <w:start w:val="1"/>
      <w:numFmt w:val="bullet"/>
      <w:lvlText w:val=""/>
      <w:lvlJc w:val="left"/>
      <w:pPr>
        <w:tabs>
          <w:tab w:val="num" w:pos="2880"/>
        </w:tabs>
        <w:ind w:left="2880" w:hanging="360"/>
      </w:pPr>
      <w:rPr>
        <w:rFonts w:ascii="Wingdings" w:hAnsi="Wingdings" w:hint="default"/>
        <w:sz w:val="20"/>
      </w:rPr>
    </w:lvl>
    <w:lvl w:ilvl="4" w:tplc="0252701A">
      <w:start w:val="1"/>
      <w:numFmt w:val="bullet"/>
      <w:lvlText w:val=""/>
      <w:lvlJc w:val="left"/>
      <w:pPr>
        <w:tabs>
          <w:tab w:val="num" w:pos="3600"/>
        </w:tabs>
        <w:ind w:left="3600" w:hanging="360"/>
      </w:pPr>
      <w:rPr>
        <w:rFonts w:ascii="Wingdings" w:hAnsi="Wingdings" w:hint="default"/>
        <w:sz w:val="20"/>
      </w:rPr>
    </w:lvl>
    <w:lvl w:ilvl="5" w:tplc="314481E8">
      <w:start w:val="1"/>
      <w:numFmt w:val="bullet"/>
      <w:lvlText w:val=""/>
      <w:lvlJc w:val="left"/>
      <w:pPr>
        <w:tabs>
          <w:tab w:val="num" w:pos="4320"/>
        </w:tabs>
        <w:ind w:left="4320" w:hanging="360"/>
      </w:pPr>
      <w:rPr>
        <w:rFonts w:ascii="Wingdings" w:hAnsi="Wingdings" w:hint="default"/>
        <w:sz w:val="20"/>
      </w:rPr>
    </w:lvl>
    <w:lvl w:ilvl="6" w:tplc="1FA08388">
      <w:start w:val="1"/>
      <w:numFmt w:val="bullet"/>
      <w:lvlText w:val=""/>
      <w:lvlJc w:val="left"/>
      <w:pPr>
        <w:tabs>
          <w:tab w:val="num" w:pos="5040"/>
        </w:tabs>
        <w:ind w:left="5040" w:hanging="360"/>
      </w:pPr>
      <w:rPr>
        <w:rFonts w:ascii="Wingdings" w:hAnsi="Wingdings" w:hint="default"/>
        <w:sz w:val="20"/>
      </w:rPr>
    </w:lvl>
    <w:lvl w:ilvl="7" w:tplc="5BF2E42E">
      <w:start w:val="1"/>
      <w:numFmt w:val="bullet"/>
      <w:lvlText w:val=""/>
      <w:lvlJc w:val="left"/>
      <w:pPr>
        <w:tabs>
          <w:tab w:val="num" w:pos="5760"/>
        </w:tabs>
        <w:ind w:left="5760" w:hanging="360"/>
      </w:pPr>
      <w:rPr>
        <w:rFonts w:ascii="Wingdings" w:hAnsi="Wingdings" w:hint="default"/>
        <w:sz w:val="20"/>
      </w:rPr>
    </w:lvl>
    <w:lvl w:ilvl="8" w:tplc="65969F16">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B6"/>
    <w:rsid w:val="00047544"/>
    <w:rsid w:val="000475AF"/>
    <w:rsid w:val="00085A09"/>
    <w:rsid w:val="00086C84"/>
    <w:rsid w:val="0012435F"/>
    <w:rsid w:val="001553F1"/>
    <w:rsid w:val="001C115F"/>
    <w:rsid w:val="001D7CEF"/>
    <w:rsid w:val="002A2BE6"/>
    <w:rsid w:val="002A58B2"/>
    <w:rsid w:val="0035448E"/>
    <w:rsid w:val="00357B73"/>
    <w:rsid w:val="00394E53"/>
    <w:rsid w:val="00395185"/>
    <w:rsid w:val="00454776"/>
    <w:rsid w:val="0047496F"/>
    <w:rsid w:val="004C5E0E"/>
    <w:rsid w:val="004E320B"/>
    <w:rsid w:val="00537745"/>
    <w:rsid w:val="00540501"/>
    <w:rsid w:val="005A09D8"/>
    <w:rsid w:val="005E371B"/>
    <w:rsid w:val="00605601"/>
    <w:rsid w:val="006552BE"/>
    <w:rsid w:val="00676B64"/>
    <w:rsid w:val="0069377C"/>
    <w:rsid w:val="00697A1C"/>
    <w:rsid w:val="006E64F5"/>
    <w:rsid w:val="00742293"/>
    <w:rsid w:val="00743A10"/>
    <w:rsid w:val="007B671B"/>
    <w:rsid w:val="008063F0"/>
    <w:rsid w:val="00936082"/>
    <w:rsid w:val="009677F2"/>
    <w:rsid w:val="00971A01"/>
    <w:rsid w:val="00A214D7"/>
    <w:rsid w:val="00A22F6C"/>
    <w:rsid w:val="00A2597D"/>
    <w:rsid w:val="00A63168"/>
    <w:rsid w:val="00AE0901"/>
    <w:rsid w:val="00B444B4"/>
    <w:rsid w:val="00B53958"/>
    <w:rsid w:val="00B6110E"/>
    <w:rsid w:val="00B85D24"/>
    <w:rsid w:val="00C17167"/>
    <w:rsid w:val="00C849AE"/>
    <w:rsid w:val="00CB619A"/>
    <w:rsid w:val="00CC50F6"/>
    <w:rsid w:val="00CD7F46"/>
    <w:rsid w:val="00D431F9"/>
    <w:rsid w:val="00DB377D"/>
    <w:rsid w:val="00DF5AA9"/>
    <w:rsid w:val="00E15393"/>
    <w:rsid w:val="00EF7CFC"/>
    <w:rsid w:val="00F40A3D"/>
    <w:rsid w:val="00F504CA"/>
    <w:rsid w:val="00FA50B2"/>
    <w:rsid w:val="00FC00C2"/>
    <w:rsid w:val="00FD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EEA68FA"/>
  <w15:chartTrackingRefBased/>
  <w15:docId w15:val="{9ADC333B-66E0-4E3B-8030-8768A3FF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D7CEF"/>
    <w:pPr>
      <w:widowControl w:val="0"/>
      <w:autoSpaceDE w:val="0"/>
      <w:autoSpaceDN w:val="0"/>
      <w:adjustRightInd w:val="0"/>
      <w:spacing w:before="4" w:after="0" w:line="240" w:lineRule="auto"/>
      <w:ind w:left="476" w:hanging="360"/>
      <w:jc w:val="left"/>
    </w:pPr>
    <w:rPr>
      <w:rFonts w:ascii="Arial" w:hAnsi="Arial" w:cs="Arial"/>
      <w:sz w:val="21"/>
      <w:szCs w:val="21"/>
    </w:rPr>
  </w:style>
  <w:style w:type="character" w:customStyle="1" w:styleId="BodyTextChar">
    <w:name w:val="Body Text Char"/>
    <w:basedOn w:val="DefaultParagraphFont"/>
    <w:link w:val="BodyText"/>
    <w:uiPriority w:val="1"/>
    <w:rsid w:val="001D7CEF"/>
    <w:rPr>
      <w:rFonts w:ascii="Arial" w:hAnsi="Arial" w:cs="Arial"/>
      <w:sz w:val="21"/>
      <w:szCs w:val="21"/>
    </w:rPr>
  </w:style>
  <w:style w:type="paragraph" w:styleId="NormalWeb">
    <w:name w:val="Normal (Web)"/>
    <w:basedOn w:val="Normal"/>
    <w:semiHidden/>
    <w:unhideWhenUsed/>
    <w:rsid w:val="00936082"/>
    <w:pPr>
      <w:spacing w:after="100" w:line="240" w:lineRule="auto"/>
    </w:pPr>
    <w:rPr>
      <w:rFonts w:ascii="Times New Roman" w:hAnsi="Times New Roman"/>
      <w:sz w:val="24"/>
      <w:szCs w:val="24"/>
      <w:lang w:eastAsia="en-US"/>
    </w:rPr>
  </w:style>
  <w:style w:type="character" w:styleId="Hyperlink">
    <w:name w:val="Hyperlink"/>
    <w:basedOn w:val="DefaultParagraphFont"/>
    <w:uiPriority w:val="99"/>
    <w:semiHidden/>
    <w:unhideWhenUsed/>
    <w:rsid w:val="004C5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1725">
      <w:bodyDiv w:val="1"/>
      <w:marLeft w:val="0"/>
      <w:marRight w:val="0"/>
      <w:marTop w:val="0"/>
      <w:marBottom w:val="0"/>
      <w:divBdr>
        <w:top w:val="none" w:sz="0" w:space="0" w:color="auto"/>
        <w:left w:val="none" w:sz="0" w:space="0" w:color="auto"/>
        <w:bottom w:val="none" w:sz="0" w:space="0" w:color="auto"/>
        <w:right w:val="none" w:sz="0" w:space="0" w:color="auto"/>
      </w:divBdr>
    </w:div>
    <w:div w:id="1499417833">
      <w:bodyDiv w:val="1"/>
      <w:marLeft w:val="0"/>
      <w:marRight w:val="0"/>
      <w:marTop w:val="0"/>
      <w:marBottom w:val="0"/>
      <w:divBdr>
        <w:top w:val="none" w:sz="0" w:space="0" w:color="auto"/>
        <w:left w:val="none" w:sz="0" w:space="0" w:color="auto"/>
        <w:bottom w:val="none" w:sz="0" w:space="0" w:color="auto"/>
        <w:right w:val="none" w:sz="0" w:space="0" w:color="auto"/>
      </w:divBdr>
    </w:div>
    <w:div w:id="1608268650">
      <w:bodyDiv w:val="1"/>
      <w:marLeft w:val="0"/>
      <w:marRight w:val="0"/>
      <w:marTop w:val="0"/>
      <w:marBottom w:val="0"/>
      <w:divBdr>
        <w:top w:val="none" w:sz="0" w:space="0" w:color="auto"/>
        <w:left w:val="none" w:sz="0" w:space="0" w:color="auto"/>
        <w:bottom w:val="none" w:sz="0" w:space="0" w:color="auto"/>
        <w:right w:val="none" w:sz="0" w:space="0" w:color="auto"/>
      </w:divBdr>
    </w:div>
    <w:div w:id="2009096702">
      <w:bodyDiv w:val="1"/>
      <w:marLeft w:val="0"/>
      <w:marRight w:val="0"/>
      <w:marTop w:val="0"/>
      <w:marBottom w:val="0"/>
      <w:divBdr>
        <w:top w:val="none" w:sz="0" w:space="0" w:color="auto"/>
        <w:left w:val="none" w:sz="0" w:space="0" w:color="auto"/>
        <w:bottom w:val="none" w:sz="0" w:space="0" w:color="auto"/>
        <w:right w:val="none" w:sz="0" w:space="0" w:color="auto"/>
      </w:divBdr>
    </w:div>
    <w:div w:id="2112625448">
      <w:bodyDiv w:val="1"/>
      <w:marLeft w:val="0"/>
      <w:marRight w:val="0"/>
      <w:marTop w:val="0"/>
      <w:marBottom w:val="0"/>
      <w:divBdr>
        <w:top w:val="none" w:sz="0" w:space="0" w:color="auto"/>
        <w:left w:val="none" w:sz="0" w:space="0" w:color="auto"/>
        <w:bottom w:val="none" w:sz="0" w:space="0" w:color="auto"/>
        <w:right w:val="none" w:sz="0" w:space="0" w:color="auto"/>
      </w:divBdr>
    </w:div>
    <w:div w:id="2127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2593/Keeping_children_safe_in_education_part_1_Sep_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Inns</dc:creator>
  <cp:keywords/>
  <dc:description/>
  <cp:lastModifiedBy>Jo Hargreaves</cp:lastModifiedBy>
  <cp:revision>12</cp:revision>
  <dcterms:created xsi:type="dcterms:W3CDTF">2021-05-08T14:38:00Z</dcterms:created>
  <dcterms:modified xsi:type="dcterms:W3CDTF">2021-05-15T13:35:00Z</dcterms:modified>
</cp:coreProperties>
</file>